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6C1C4384" w:rsidR="00965082" w:rsidRPr="009E704E" w:rsidRDefault="00965082" w:rsidP="00787455">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13A15">
              <w:rPr>
                <w:rFonts w:ascii="Arial" w:hAnsi="Arial" w:cs="Arial"/>
                <w:b/>
                <w:sz w:val="22"/>
                <w:szCs w:val="24"/>
              </w:rPr>
              <w:t>2</w:t>
            </w:r>
            <w:r w:rsidRPr="009E704E">
              <w:rPr>
                <w:rFonts w:ascii="Arial" w:hAnsi="Arial" w:cs="Arial"/>
                <w:b/>
                <w:sz w:val="22"/>
                <w:szCs w:val="24"/>
              </w:rPr>
              <w:tab/>
            </w:r>
          </w:p>
          <w:p w14:paraId="7D0B3B6D" w14:textId="732B7C66"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466B18" w:rsidRPr="00466B18">
              <w:rPr>
                <w:rFonts w:cs="Arial"/>
                <w:i w:val="0"/>
                <w:noProof w:val="0"/>
                <w:sz w:val="22"/>
                <w:szCs w:val="24"/>
              </w:rPr>
              <w:t>August 17th – 28th, 2020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6A5C3522" w:rsidR="00016B6D" w:rsidRPr="00016B6D" w:rsidRDefault="00A8184C" w:rsidP="00787455">
            <w:pPr>
              <w:tabs>
                <w:tab w:val="right" w:pos="10000"/>
              </w:tabs>
              <w:spacing w:after="0"/>
              <w:jc w:val="right"/>
              <w:rPr>
                <w:rFonts w:ascii="Arial" w:hAnsi="Arial" w:cs="Arial"/>
                <w:b/>
                <w:sz w:val="22"/>
                <w:szCs w:val="24"/>
              </w:rPr>
            </w:pPr>
            <w:r w:rsidRPr="00A8184C">
              <w:rPr>
                <w:rFonts w:ascii="Arial" w:hAnsi="Arial" w:cs="Arial"/>
                <w:b/>
                <w:szCs w:val="22"/>
              </w:rPr>
              <w:t>R1-2006821</w:t>
            </w:r>
          </w:p>
        </w:tc>
      </w:tr>
    </w:tbl>
    <w:p w14:paraId="527E6D2D" w14:textId="77777777" w:rsidR="00965082" w:rsidRDefault="00965082" w:rsidP="00746535">
      <w:pPr>
        <w:tabs>
          <w:tab w:val="left" w:pos="1985"/>
        </w:tabs>
        <w:jc w:val="both"/>
        <w:rPr>
          <w:rFonts w:ascii="Arial" w:hAnsi="Arial"/>
          <w:b/>
          <w:sz w:val="22"/>
        </w:rPr>
      </w:pPr>
    </w:p>
    <w:p w14:paraId="0597369D" w14:textId="0FB262FE"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466B18">
        <w:rPr>
          <w:rFonts w:ascii="Arial" w:hAnsi="Arial"/>
          <w:sz w:val="22"/>
        </w:rPr>
        <w:t>8</w:t>
      </w:r>
      <w:r w:rsidRPr="00E65D8E">
        <w:rPr>
          <w:rFonts w:ascii="Arial" w:hAnsi="Arial"/>
          <w:sz w:val="22"/>
        </w:rPr>
        <w:t>.</w:t>
      </w:r>
      <w:r w:rsidR="00FD672A">
        <w:rPr>
          <w:rFonts w:ascii="Arial" w:hAnsi="Arial"/>
          <w:sz w:val="22"/>
        </w:rPr>
        <w:t>2</w:t>
      </w:r>
      <w:r w:rsidR="00466B18">
        <w:rPr>
          <w:rFonts w:ascii="Arial" w:hAnsi="Arial"/>
          <w:sz w:val="22"/>
        </w:rPr>
        <w:t>.2</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46D880F8"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0205A3" w:rsidRPr="000205A3">
        <w:rPr>
          <w:rFonts w:ascii="Arial" w:hAnsi="Arial"/>
          <w:sz w:val="22"/>
        </w:rPr>
        <w:t>Potential coverage enhancement</w:t>
      </w:r>
      <w:r w:rsidR="00E1009A">
        <w:rPr>
          <w:rFonts w:ascii="Arial" w:hAnsi="Arial"/>
          <w:sz w:val="22"/>
        </w:rPr>
        <w:t xml:space="preserve"> techniques for PUCCH</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67314978" w14:textId="31533FF0" w:rsidR="002764DD" w:rsidRDefault="00AE2330" w:rsidP="001E018D">
      <w:pPr>
        <w:jc w:val="both"/>
      </w:pPr>
      <w:r>
        <w:t>In this contribution</w:t>
      </w:r>
      <w:r w:rsidR="00C77668">
        <w:t xml:space="preserve">, </w:t>
      </w:r>
      <w:r>
        <w:t xml:space="preserve">we shall discuss some </w:t>
      </w:r>
      <w:r w:rsidR="00F505DB">
        <w:t xml:space="preserve">potential </w:t>
      </w:r>
      <w:r>
        <w:t xml:space="preserve">techniques to enhance the coverage of </w:t>
      </w:r>
      <w:r w:rsidR="00E1009A">
        <w:t>PUCCH</w:t>
      </w:r>
      <w:r w:rsidR="0086706D">
        <w:t>.</w:t>
      </w:r>
      <w:r w:rsidR="002A3BEE">
        <w:t xml:space="preserve"> </w:t>
      </w:r>
      <w:proofErr w:type="gramStart"/>
      <w:r w:rsidR="002A3BEE">
        <w:t>In particular, we</w:t>
      </w:r>
      <w:proofErr w:type="gramEnd"/>
      <w:r w:rsidR="002A3BEE">
        <w:t xml:space="preserve"> discuss DMRS-less Noncoherent PUCCH for enhancing PUCCH coverage and enhancement to improve reliability as well as coverage of the beam switching procedure. </w:t>
      </w:r>
    </w:p>
    <w:p w14:paraId="602D7183" w14:textId="67FD0BBA" w:rsidR="002764DD" w:rsidRDefault="00333E4D" w:rsidP="000E349C">
      <w:pPr>
        <w:pStyle w:val="Heading1"/>
        <w:rPr>
          <w:lang w:val="en-US"/>
        </w:rPr>
      </w:pPr>
      <w:r>
        <w:rPr>
          <w:lang w:val="en-US"/>
        </w:rPr>
        <w:t>DMRS-</w:t>
      </w:r>
      <w:r w:rsidR="006D5EC5">
        <w:rPr>
          <w:lang w:val="en-US"/>
        </w:rPr>
        <w:t>L</w:t>
      </w:r>
      <w:r>
        <w:rPr>
          <w:lang w:val="en-US"/>
        </w:rPr>
        <w:t xml:space="preserve">ess </w:t>
      </w:r>
      <w:r w:rsidR="006D5EC5">
        <w:rPr>
          <w:lang w:val="en-US"/>
        </w:rPr>
        <w:t xml:space="preserve">Noncoherent </w:t>
      </w:r>
      <w:r w:rsidR="00057B27">
        <w:rPr>
          <w:lang w:val="en-US"/>
        </w:rPr>
        <w:t>P</w:t>
      </w:r>
      <w:r w:rsidR="00C56799">
        <w:rPr>
          <w:lang w:val="en-US"/>
        </w:rPr>
        <w:t>U</w:t>
      </w:r>
      <w:r w:rsidR="00057B27">
        <w:rPr>
          <w:lang w:val="en-US"/>
        </w:rPr>
        <w:t>CCH</w:t>
      </w:r>
      <w:r w:rsidR="006D5EC5">
        <w:rPr>
          <w:lang w:val="en-US"/>
        </w:rPr>
        <w:t xml:space="preserve"> </w:t>
      </w:r>
    </w:p>
    <w:p w14:paraId="3DE611AA" w14:textId="179B7D6B" w:rsidR="0050068C" w:rsidRDefault="00AE20E0" w:rsidP="001E018D">
      <w:pPr>
        <w:jc w:val="both"/>
      </w:pPr>
      <w:r>
        <w:t xml:space="preserve">In </w:t>
      </w:r>
      <w:r w:rsidR="0050068C">
        <w:t>our initial</w:t>
      </w:r>
      <w:r w:rsidR="0050068C" w:rsidRPr="005451D6">
        <w:t xml:space="preserve"> link budget analysis for </w:t>
      </w:r>
      <w:r w:rsidR="0050068C">
        <w:t xml:space="preserve">both FR1 and FR2 </w:t>
      </w:r>
      <w:r>
        <w:fldChar w:fldCharType="begin"/>
      </w:r>
      <w:r>
        <w:instrText xml:space="preserve"> REF _Ref40432871 \r \h </w:instrText>
      </w:r>
      <w:r w:rsidR="000E349C">
        <w:instrText xml:space="preserve"> \* MERGEFORMAT </w:instrText>
      </w:r>
      <w:r>
        <w:fldChar w:fldCharType="separate"/>
      </w:r>
      <w:r w:rsidR="0069594E">
        <w:t>[1]</w:t>
      </w:r>
      <w:r>
        <w:fldChar w:fldCharType="end"/>
      </w:r>
      <w:r w:rsidR="004B08F2">
        <w:fldChar w:fldCharType="begin"/>
      </w:r>
      <w:r w:rsidR="004B08F2">
        <w:instrText xml:space="preserve"> REF _Ref40450260 \r \h </w:instrText>
      </w:r>
      <w:r w:rsidR="004B08F2">
        <w:fldChar w:fldCharType="separate"/>
      </w:r>
      <w:r w:rsidR="0069594E">
        <w:t>[2]</w:t>
      </w:r>
      <w:r w:rsidR="004B08F2">
        <w:fldChar w:fldCharType="end"/>
      </w:r>
      <w:r w:rsidR="0050068C" w:rsidRPr="005451D6">
        <w:t xml:space="preserve">, </w:t>
      </w:r>
      <w:r w:rsidR="00DF2DE0">
        <w:t xml:space="preserve">It is identified that </w:t>
      </w:r>
      <w:r>
        <w:t xml:space="preserve">PUCCH coverage needs enhancement in </w:t>
      </w:r>
      <w:r w:rsidR="004F7AED">
        <w:t xml:space="preserve">several </w:t>
      </w:r>
      <w:r>
        <w:t xml:space="preserve"> scenarios (e.g., in rural scenario</w:t>
      </w:r>
      <w:r w:rsidR="004F7AED" w:rsidRPr="004F7AED">
        <w:t xml:space="preserve"> </w:t>
      </w:r>
      <w:r w:rsidR="004F7AED">
        <w:t>for FR1</w:t>
      </w:r>
      <w:r>
        <w:t xml:space="preserve">, or for FR2 in case of L1 beam report). </w:t>
      </w:r>
      <w:r w:rsidR="007A6D1F">
        <w:t>This</w:t>
      </w:r>
      <w:r>
        <w:t xml:space="preserve"> enhancement </w:t>
      </w:r>
      <w:r w:rsidR="007A6D1F">
        <w:t>is</w:t>
      </w:r>
      <w:r>
        <w:t xml:space="preserve"> critical for multiplexed HARQ-ACK report</w:t>
      </w:r>
      <w:r w:rsidR="007A6D1F">
        <w:t xml:space="preserve"> for multiple TBs in multiple D slots</w:t>
      </w:r>
      <w:r>
        <w:t xml:space="preserve"> in </w:t>
      </w:r>
      <w:r w:rsidR="007A6D1F">
        <w:t xml:space="preserve">a </w:t>
      </w:r>
      <w:r>
        <w:t xml:space="preserve">TDD system, CSI feedback to maintain desired downlink performance, and L1 beam report in </w:t>
      </w:r>
      <w:r w:rsidR="00F83294">
        <w:t xml:space="preserve">PUCCH </w:t>
      </w:r>
      <w:r>
        <w:t xml:space="preserve">in FR2 (as further discussed in Section </w:t>
      </w:r>
      <w:r w:rsidR="0069594E">
        <w:fldChar w:fldCharType="begin"/>
      </w:r>
      <w:r w:rsidR="0069594E">
        <w:instrText xml:space="preserve"> REF _Ref47421117 \r \h </w:instrText>
      </w:r>
      <w:r w:rsidR="0069594E">
        <w:fldChar w:fldCharType="separate"/>
      </w:r>
      <w:r w:rsidR="0069594E">
        <w:t>3</w:t>
      </w:r>
      <w:r w:rsidR="0069594E">
        <w:fldChar w:fldCharType="end"/>
      </w:r>
      <w:r>
        <w:t xml:space="preserve"> below). </w:t>
      </w:r>
    </w:p>
    <w:p w14:paraId="1E967134" w14:textId="4500771B" w:rsidR="00E77371" w:rsidRDefault="00E77371" w:rsidP="001E018D">
      <w:pPr>
        <w:jc w:val="both"/>
      </w:pPr>
      <w:r>
        <w:t xml:space="preserve">There are two approaches to transmit UCI in a PUCCH channel, one is DMRS-based coherent transmission, the other one is DMRS-less noncoherent transmission. </w:t>
      </w:r>
    </w:p>
    <w:p w14:paraId="0917ACAA" w14:textId="7F5D8681" w:rsidR="005E57EB" w:rsidRDefault="00E77371" w:rsidP="001E018D">
      <w:pPr>
        <w:jc w:val="both"/>
      </w:pPr>
      <w:r>
        <w:t>With DMRS based coherent transmission</w:t>
      </w:r>
      <w:r w:rsidR="00B00841">
        <w:t>,</w:t>
      </w:r>
      <w:r>
        <w:t xml:space="preserve"> as shown in the flow in</w:t>
      </w:r>
      <w:r w:rsidR="00413FB4">
        <w:t xml:space="preserve"> </w:t>
      </w:r>
      <w:r w:rsidR="00413FB4">
        <w:fldChar w:fldCharType="begin"/>
      </w:r>
      <w:r w:rsidR="00413FB4">
        <w:instrText xml:space="preserve"> REF _Ref40105780 \h </w:instrText>
      </w:r>
      <w:r w:rsidR="00413FB4">
        <w:fldChar w:fldCharType="separate"/>
      </w:r>
      <w:r w:rsidR="0069594E" w:rsidRPr="001E018D">
        <w:rPr>
          <w:b/>
        </w:rPr>
        <w:t xml:space="preserve">Fig </w:t>
      </w:r>
      <w:r w:rsidR="0069594E">
        <w:rPr>
          <w:b/>
          <w:i/>
          <w:noProof/>
        </w:rPr>
        <w:t>1</w:t>
      </w:r>
      <w:r w:rsidR="00413FB4">
        <w:fldChar w:fldCharType="end"/>
      </w:r>
      <w:r w:rsidR="00413FB4">
        <w:t>,</w:t>
      </w:r>
      <w:r>
        <w:t xml:space="preserve"> </w:t>
      </w:r>
      <w:r w:rsidR="00B00841">
        <w:t xml:space="preserve"> the UCI will be encoded using channel coding and modulation, then multiplexed with DMRS (either TDM or FDM)</w:t>
      </w:r>
      <w:r w:rsidR="004B08F2">
        <w:t xml:space="preserve"> </w:t>
      </w:r>
      <w:r w:rsidR="00B00841">
        <w:t>before transmission. At the receiver side, the receiver will first perform a channel estimation using the DMRS symbols, then coherently combine the encoded UCI payloads using the estimated channel.</w:t>
      </w:r>
    </w:p>
    <w:p w14:paraId="6AA655AF" w14:textId="77777777" w:rsidR="00B00841" w:rsidRDefault="00B00841" w:rsidP="00B00841">
      <w:pPr>
        <w:jc w:val="center"/>
      </w:pPr>
      <w:r>
        <w:rPr>
          <w:noProof/>
        </w:rPr>
        <w:drawing>
          <wp:inline distT="0" distB="0" distL="0" distR="0" wp14:anchorId="2B47EDA9" wp14:editId="01753FB8">
            <wp:extent cx="4725619" cy="1212418"/>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8672" cy="1223464"/>
                    </a:xfrm>
                    <a:prstGeom prst="rect">
                      <a:avLst/>
                    </a:prstGeom>
                    <a:noFill/>
                  </pic:spPr>
                </pic:pic>
              </a:graphicData>
            </a:graphic>
          </wp:inline>
        </w:drawing>
      </w:r>
    </w:p>
    <w:p w14:paraId="0A31F923" w14:textId="61623D1A" w:rsidR="00B00841" w:rsidRPr="001E018D" w:rsidRDefault="00B00841" w:rsidP="00B00841">
      <w:pPr>
        <w:pStyle w:val="Caption"/>
        <w:jc w:val="center"/>
        <w:rPr>
          <w:b/>
          <w:i w:val="0"/>
          <w:color w:val="auto"/>
          <w:sz w:val="20"/>
          <w:szCs w:val="20"/>
        </w:rPr>
      </w:pPr>
      <w:bookmarkStart w:id="1" w:name="_Ref40105780"/>
      <w:bookmarkStart w:id="2" w:name="_Ref40005860"/>
      <w:r w:rsidRPr="001E018D">
        <w:rPr>
          <w:b/>
          <w:i w:val="0"/>
          <w:color w:val="auto"/>
          <w:sz w:val="20"/>
          <w:szCs w:val="20"/>
        </w:rPr>
        <w:t xml:space="preserve">Fig </w:t>
      </w:r>
      <w:r w:rsidRPr="001E018D">
        <w:rPr>
          <w:b/>
          <w:i w:val="0"/>
          <w:color w:val="auto"/>
          <w:sz w:val="20"/>
          <w:szCs w:val="20"/>
        </w:rPr>
        <w:fldChar w:fldCharType="begin"/>
      </w:r>
      <w:r w:rsidRPr="001E018D">
        <w:rPr>
          <w:b/>
          <w:i w:val="0"/>
          <w:color w:val="auto"/>
          <w:sz w:val="20"/>
          <w:szCs w:val="20"/>
        </w:rPr>
        <w:instrText xml:space="preserve"> SEQ Figure \* ARABIC </w:instrText>
      </w:r>
      <w:r w:rsidRPr="001E018D">
        <w:rPr>
          <w:b/>
          <w:i w:val="0"/>
          <w:color w:val="auto"/>
          <w:sz w:val="20"/>
          <w:szCs w:val="20"/>
        </w:rPr>
        <w:fldChar w:fldCharType="separate"/>
      </w:r>
      <w:r w:rsidR="0069594E">
        <w:rPr>
          <w:b/>
          <w:i w:val="0"/>
          <w:noProof/>
          <w:color w:val="auto"/>
          <w:sz w:val="20"/>
          <w:szCs w:val="20"/>
        </w:rPr>
        <w:t>1</w:t>
      </w:r>
      <w:r w:rsidRPr="001E018D">
        <w:rPr>
          <w:b/>
          <w:i w:val="0"/>
          <w:color w:val="auto"/>
          <w:sz w:val="20"/>
          <w:szCs w:val="20"/>
        </w:rPr>
        <w:fldChar w:fldCharType="end"/>
      </w:r>
      <w:bookmarkEnd w:id="1"/>
      <w:r w:rsidRPr="001E018D">
        <w:rPr>
          <w:b/>
          <w:i w:val="0"/>
          <w:color w:val="auto"/>
          <w:sz w:val="20"/>
          <w:szCs w:val="20"/>
        </w:rPr>
        <w:t xml:space="preserve">: </w:t>
      </w:r>
      <w:r w:rsidR="00E77371" w:rsidRPr="001E018D">
        <w:rPr>
          <w:b/>
          <w:i w:val="0"/>
          <w:color w:val="auto"/>
          <w:sz w:val="20"/>
          <w:szCs w:val="20"/>
          <w:lang w:eastAsia="zh-CN"/>
        </w:rPr>
        <w:t xml:space="preserve">DMRS-based coherent PUCCH </w:t>
      </w:r>
      <w:r w:rsidRPr="001E018D">
        <w:rPr>
          <w:b/>
          <w:i w:val="0"/>
          <w:color w:val="auto"/>
          <w:sz w:val="20"/>
          <w:szCs w:val="20"/>
          <w:lang w:eastAsia="zh-CN"/>
        </w:rPr>
        <w:t>transmission flow in NR Rel-15</w:t>
      </w:r>
      <w:bookmarkEnd w:id="2"/>
    </w:p>
    <w:p w14:paraId="2190BA8E" w14:textId="66FE8FF8" w:rsidR="00E77371" w:rsidRDefault="00E77371" w:rsidP="001E018D">
      <w:pPr>
        <w:jc w:val="both"/>
      </w:pPr>
      <w:r>
        <w:t xml:space="preserve">On the other hand, </w:t>
      </w:r>
      <w:r w:rsidR="00CA6967">
        <w:rPr>
          <w:rFonts w:hint="eastAsia"/>
          <w:lang w:eastAsia="zh-CN"/>
        </w:rPr>
        <w:t>a</w:t>
      </w:r>
      <w:r w:rsidR="00CA6967">
        <w:rPr>
          <w:lang w:eastAsia="zh-CN"/>
        </w:rPr>
        <w:t>s suggested in the SID</w:t>
      </w:r>
      <w:r w:rsidR="00E806D9">
        <w:rPr>
          <w:lang w:eastAsia="zh-CN"/>
        </w:rPr>
        <w:t xml:space="preserve"> </w:t>
      </w:r>
      <w:r w:rsidR="00E806D9">
        <w:rPr>
          <w:lang w:eastAsia="zh-CN"/>
        </w:rPr>
        <w:fldChar w:fldCharType="begin"/>
      </w:r>
      <w:r w:rsidR="00E806D9">
        <w:rPr>
          <w:lang w:eastAsia="zh-CN"/>
        </w:rPr>
        <w:instrText xml:space="preserve"> REF _Ref40434234 \r \h </w:instrText>
      </w:r>
      <w:r w:rsidR="002D0FC1">
        <w:rPr>
          <w:lang w:eastAsia="zh-CN"/>
        </w:rPr>
        <w:instrText xml:space="preserve"> \* MERGEFORMAT </w:instrText>
      </w:r>
      <w:r w:rsidR="00E806D9">
        <w:rPr>
          <w:lang w:eastAsia="zh-CN"/>
        </w:rPr>
      </w:r>
      <w:r w:rsidR="00E806D9">
        <w:rPr>
          <w:lang w:eastAsia="zh-CN"/>
        </w:rPr>
        <w:fldChar w:fldCharType="separate"/>
      </w:r>
      <w:r w:rsidR="0069594E">
        <w:rPr>
          <w:lang w:eastAsia="zh-CN"/>
        </w:rPr>
        <w:t>[3]</w:t>
      </w:r>
      <w:r w:rsidR="00E806D9">
        <w:rPr>
          <w:lang w:eastAsia="zh-CN"/>
        </w:rPr>
        <w:fldChar w:fldCharType="end"/>
      </w:r>
      <w:r w:rsidR="00CA6967">
        <w:rPr>
          <w:lang w:eastAsia="zh-CN"/>
        </w:rPr>
        <w:t>,</w:t>
      </w:r>
      <w:r>
        <w:rPr>
          <w:lang w:eastAsia="zh-CN"/>
        </w:rPr>
        <w:t xml:space="preserve"> </w:t>
      </w:r>
      <w:r>
        <w:t xml:space="preserve">DMRS-less noncoherent </w:t>
      </w:r>
      <w:r w:rsidR="00CA6967">
        <w:t>scheme can also be considered</w:t>
      </w:r>
      <w:r w:rsidR="007B66F5">
        <w:t xml:space="preserve">. In the DMRS-less noncoherent transmission </w:t>
      </w:r>
      <w:proofErr w:type="gramStart"/>
      <w:r w:rsidR="007B66F5">
        <w:t xml:space="preserve">scheme, </w:t>
      </w:r>
      <w:r>
        <w:t xml:space="preserve"> the</w:t>
      </w:r>
      <w:proofErr w:type="gramEnd"/>
      <w:r>
        <w:t xml:space="preserve"> UCI is transmitted with a sequence</w:t>
      </w:r>
      <w:r w:rsidR="00B03A9E">
        <w:t xml:space="preserve"> (picked from a sequence pool)</w:t>
      </w:r>
      <w:r>
        <w:t xml:space="preserve"> </w:t>
      </w:r>
      <w:r w:rsidR="00B03A9E">
        <w:t>without inserting DMRS in the transmission</w:t>
      </w:r>
      <w:r>
        <w:t xml:space="preserve">. In </w:t>
      </w:r>
      <w:r w:rsidR="00B03A9E">
        <w:t>particular</w:t>
      </w:r>
      <w:r>
        <w:t xml:space="preserve">, </w:t>
      </w:r>
      <w:r w:rsidR="00B03A9E">
        <w:t>as shown in</w:t>
      </w:r>
      <w:r w:rsidR="00413FB4">
        <w:t xml:space="preserve"> </w:t>
      </w:r>
      <w:r w:rsidR="00413FB4">
        <w:fldChar w:fldCharType="begin"/>
      </w:r>
      <w:r w:rsidR="00413FB4">
        <w:instrText xml:space="preserve"> REF _Ref40444500 \h </w:instrText>
      </w:r>
      <w:r w:rsidR="002D0FC1">
        <w:instrText xml:space="preserve"> \* MERGEFORMAT </w:instrText>
      </w:r>
      <w:r w:rsidR="00413FB4">
        <w:fldChar w:fldCharType="separate"/>
      </w:r>
      <w:r w:rsidR="0069594E" w:rsidRPr="00556EAE">
        <w:rPr>
          <w:b/>
          <w:bCs/>
        </w:rPr>
        <w:t xml:space="preserve">Fig </w:t>
      </w:r>
      <w:r w:rsidR="0069594E">
        <w:rPr>
          <w:b/>
          <w:bCs/>
          <w:noProof/>
        </w:rPr>
        <w:t>2</w:t>
      </w:r>
      <w:r w:rsidR="00413FB4">
        <w:fldChar w:fldCharType="end"/>
      </w:r>
      <w:r w:rsidR="00B03A9E">
        <w:t xml:space="preserve"> </w:t>
      </w:r>
      <w:r w:rsidR="00413FB4">
        <w:t xml:space="preserve"> </w:t>
      </w:r>
      <w:r w:rsidR="00B03A9E">
        <w:t xml:space="preserve">below, </w:t>
      </w:r>
      <w:r>
        <w:t xml:space="preserve">the UCI payloads </w:t>
      </w:r>
      <w:r w:rsidR="00B03A9E">
        <w:t xml:space="preserve">are </w:t>
      </w:r>
      <w:r>
        <w:t>converted into a</w:t>
      </w:r>
      <w:r w:rsidR="005D00D7">
        <w:t>n</w:t>
      </w:r>
      <w:r>
        <w:t xml:space="preserve"> </w:t>
      </w:r>
      <w:r w:rsidR="005D00D7">
        <w:t xml:space="preserve">integer </w:t>
      </w:r>
      <w:r>
        <w:t xml:space="preserve">value </w:t>
      </w:r>
      <m:oMath>
        <m:r>
          <w:rPr>
            <w:rFonts w:ascii="Cambria Math" w:hAnsi="Cambria Math"/>
          </w:rPr>
          <m:t>l</m:t>
        </m:r>
      </m:oMath>
      <w:r>
        <w:t xml:space="preserve">. From a sequence pool, the </w:t>
      </w:r>
      <m:oMath>
        <m:r>
          <w:rPr>
            <w:rFonts w:ascii="Cambria Math" w:hAnsi="Cambria Math"/>
          </w:rPr>
          <m:t>l</m:t>
        </m:r>
      </m:oMath>
      <w:r>
        <w:t xml:space="preserve">-th sequence is picked, and transmitted by the UE using all N REs in the allocated PUCCH resources. No DMRS is used for such the transmission. At the receiver, the receiver may perform a sequence detection, and determine the UCI payload based on the detected sequence. </w:t>
      </w:r>
    </w:p>
    <w:p w14:paraId="7E29F320" w14:textId="213CFD58" w:rsidR="00E77371" w:rsidRDefault="005E57EB" w:rsidP="00E77371">
      <w:pPr>
        <w:jc w:val="center"/>
      </w:pPr>
      <w:r>
        <w:rPr>
          <w:noProof/>
        </w:rPr>
        <w:drawing>
          <wp:inline distT="0" distB="0" distL="0" distR="0" wp14:anchorId="39C89764" wp14:editId="3462EC41">
            <wp:extent cx="3733800" cy="931455"/>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66974" cy="939731"/>
                    </a:xfrm>
                    <a:prstGeom prst="rect">
                      <a:avLst/>
                    </a:prstGeom>
                  </pic:spPr>
                </pic:pic>
              </a:graphicData>
            </a:graphic>
          </wp:inline>
        </w:drawing>
      </w:r>
    </w:p>
    <w:p w14:paraId="70A751E6" w14:textId="0F0E74D1" w:rsidR="00E77371" w:rsidRPr="00CE4CB7" w:rsidRDefault="00E77371" w:rsidP="00CE4CB7">
      <w:pPr>
        <w:jc w:val="center"/>
        <w:rPr>
          <w:b/>
          <w:bCs/>
          <w:lang w:eastAsia="zh-CN"/>
        </w:rPr>
      </w:pPr>
      <w:bookmarkStart w:id="3" w:name="_Ref40444500"/>
      <w:r w:rsidRPr="00556EAE">
        <w:rPr>
          <w:b/>
          <w:bCs/>
        </w:rPr>
        <w:lastRenderedPageBreak/>
        <w:t xml:space="preserve">Fig </w:t>
      </w:r>
      <w:r w:rsidRPr="001E018D">
        <w:rPr>
          <w:rFonts w:eastAsia="Malgun Gothic"/>
          <w:b/>
          <w:i/>
          <w:color w:val="44546A" w:themeColor="text2"/>
          <w:lang w:val="en-GB"/>
        </w:rPr>
        <w:fldChar w:fldCharType="begin"/>
      </w:r>
      <w:r w:rsidRPr="00556EAE">
        <w:rPr>
          <w:b/>
          <w:bCs/>
        </w:rPr>
        <w:instrText xml:space="preserve"> SEQ Figure \* ARABIC </w:instrText>
      </w:r>
      <w:r w:rsidRPr="001E018D">
        <w:rPr>
          <w:rFonts w:eastAsia="Malgun Gothic"/>
          <w:b/>
          <w:i/>
          <w:color w:val="44546A" w:themeColor="text2"/>
          <w:lang w:val="en-GB"/>
        </w:rPr>
        <w:fldChar w:fldCharType="separate"/>
      </w:r>
      <w:r w:rsidR="0069594E">
        <w:rPr>
          <w:b/>
          <w:bCs/>
          <w:noProof/>
        </w:rPr>
        <w:t>2</w:t>
      </w:r>
      <w:r w:rsidRPr="001E018D">
        <w:rPr>
          <w:rFonts w:eastAsia="Malgun Gothic"/>
          <w:b/>
          <w:i/>
          <w:color w:val="44546A" w:themeColor="text2"/>
          <w:lang w:val="en-GB"/>
        </w:rPr>
        <w:fldChar w:fldCharType="end"/>
      </w:r>
      <w:bookmarkEnd w:id="3"/>
      <w:r w:rsidRPr="00556EAE">
        <w:rPr>
          <w:b/>
          <w:bCs/>
        </w:rPr>
        <w:t xml:space="preserve">: </w:t>
      </w:r>
      <w:r>
        <w:rPr>
          <w:b/>
          <w:bCs/>
        </w:rPr>
        <w:t xml:space="preserve">Sequence-based DMRS-less </w:t>
      </w:r>
      <w:r>
        <w:rPr>
          <w:b/>
          <w:bCs/>
          <w:lang w:eastAsia="zh-CN"/>
        </w:rPr>
        <w:t>noncoherent PUCCH transmission</w:t>
      </w:r>
    </w:p>
    <w:p w14:paraId="4AADEA26" w14:textId="3DCB8237" w:rsidR="00E77371" w:rsidRDefault="00E77371" w:rsidP="001E018D">
      <w:pPr>
        <w:jc w:val="both"/>
      </w:pPr>
      <w:r>
        <w:t xml:space="preserve">In NR Rel-15, </w:t>
      </w:r>
      <w:r w:rsidR="00B03A9E">
        <w:rPr>
          <w:lang w:eastAsia="zh-CN"/>
        </w:rPr>
        <w:t>both noncoherent and coherent PUCCHs are used</w:t>
      </w:r>
      <w:r w:rsidR="001D291A">
        <w:rPr>
          <w:lang w:eastAsia="zh-CN"/>
        </w:rPr>
        <w:t>, as summarized in the following table</w:t>
      </w:r>
      <w:r w:rsidR="00B03A9E">
        <w:rPr>
          <w:lang w:eastAsia="zh-CN"/>
        </w:rPr>
        <w:t xml:space="preserve">. </w:t>
      </w:r>
      <w:r w:rsidR="00B03A9E">
        <w:t xml:space="preserve">PUCCH format 0 is with DMRS-less noncoherent transmission. PUCCH format </w:t>
      </w:r>
      <w:r w:rsidR="00187F6D">
        <w:t>1/</w:t>
      </w:r>
      <w:r w:rsidR="00B03A9E">
        <w:t xml:space="preserve">2/3/4 are with DMRS-based coherent transmission. </w:t>
      </w:r>
    </w:p>
    <w:tbl>
      <w:tblPr>
        <w:tblStyle w:val="TableGrid"/>
        <w:tblW w:w="0" w:type="auto"/>
        <w:jc w:val="center"/>
        <w:tblLook w:val="04A0" w:firstRow="1" w:lastRow="0" w:firstColumn="1" w:lastColumn="0" w:noHBand="0" w:noVBand="1"/>
      </w:tblPr>
      <w:tblGrid>
        <w:gridCol w:w="1795"/>
        <w:gridCol w:w="5670"/>
      </w:tblGrid>
      <w:tr w:rsidR="001D291A" w14:paraId="03BD8DF3" w14:textId="77777777" w:rsidTr="001D291A">
        <w:trPr>
          <w:jc w:val="center"/>
        </w:trPr>
        <w:tc>
          <w:tcPr>
            <w:tcW w:w="1795" w:type="dxa"/>
          </w:tcPr>
          <w:p w14:paraId="51F1AC04" w14:textId="02AEC907" w:rsidR="001D291A" w:rsidRDefault="001D291A" w:rsidP="00B00841">
            <w:pPr>
              <w:rPr>
                <w:lang w:eastAsia="zh-CN"/>
              </w:rPr>
            </w:pPr>
            <w:r>
              <w:rPr>
                <w:lang w:eastAsia="zh-CN"/>
              </w:rPr>
              <w:t>PUCCH format 0</w:t>
            </w:r>
          </w:p>
        </w:tc>
        <w:tc>
          <w:tcPr>
            <w:tcW w:w="5670" w:type="dxa"/>
          </w:tcPr>
          <w:p w14:paraId="3F60E853" w14:textId="258DA917" w:rsidR="001D291A" w:rsidRDefault="001D291A" w:rsidP="00B00841">
            <w:pPr>
              <w:rPr>
                <w:lang w:eastAsia="zh-CN"/>
              </w:rPr>
            </w:pPr>
            <w:r>
              <w:rPr>
                <w:lang w:eastAsia="zh-CN"/>
              </w:rPr>
              <w:t>Sequence based DMRS-less non-coherent transmission</w:t>
            </w:r>
          </w:p>
        </w:tc>
      </w:tr>
      <w:tr w:rsidR="001D291A" w14:paraId="0D309A9D" w14:textId="77777777" w:rsidTr="001D291A">
        <w:trPr>
          <w:jc w:val="center"/>
        </w:trPr>
        <w:tc>
          <w:tcPr>
            <w:tcW w:w="1795" w:type="dxa"/>
          </w:tcPr>
          <w:p w14:paraId="19FB55EE" w14:textId="52B7EEEE" w:rsidR="001D291A" w:rsidRDefault="001D291A" w:rsidP="001D291A">
            <w:pPr>
              <w:rPr>
                <w:lang w:eastAsia="zh-CN"/>
              </w:rPr>
            </w:pPr>
            <w:r>
              <w:rPr>
                <w:lang w:eastAsia="zh-CN"/>
              </w:rPr>
              <w:t>PUCCH format 1</w:t>
            </w:r>
          </w:p>
        </w:tc>
        <w:tc>
          <w:tcPr>
            <w:tcW w:w="5670" w:type="dxa"/>
          </w:tcPr>
          <w:p w14:paraId="5A1C5D35" w14:textId="3B66D2D2" w:rsidR="001D291A" w:rsidRDefault="007B66F5" w:rsidP="001D291A">
            <w:pPr>
              <w:rPr>
                <w:lang w:eastAsia="zh-CN"/>
              </w:rPr>
            </w:pPr>
            <w:r>
              <w:rPr>
                <w:lang w:eastAsia="zh-CN"/>
              </w:rPr>
              <w:t xml:space="preserve">DMRS-based coherent transmission </w:t>
            </w:r>
          </w:p>
        </w:tc>
      </w:tr>
      <w:tr w:rsidR="001D291A" w14:paraId="5A8A21B5" w14:textId="77777777" w:rsidTr="001D291A">
        <w:trPr>
          <w:jc w:val="center"/>
        </w:trPr>
        <w:tc>
          <w:tcPr>
            <w:tcW w:w="1795" w:type="dxa"/>
          </w:tcPr>
          <w:p w14:paraId="1CA84324" w14:textId="025880A5" w:rsidR="001D291A" w:rsidRDefault="001D291A" w:rsidP="001D291A">
            <w:pPr>
              <w:rPr>
                <w:lang w:eastAsia="zh-CN"/>
              </w:rPr>
            </w:pPr>
            <w:r>
              <w:rPr>
                <w:lang w:eastAsia="zh-CN"/>
              </w:rPr>
              <w:t>PUCCH format 2</w:t>
            </w:r>
          </w:p>
        </w:tc>
        <w:tc>
          <w:tcPr>
            <w:tcW w:w="5670" w:type="dxa"/>
          </w:tcPr>
          <w:p w14:paraId="7E248834" w14:textId="3DE62CA3" w:rsidR="001D291A" w:rsidRDefault="001D291A" w:rsidP="001D291A">
            <w:pPr>
              <w:rPr>
                <w:lang w:eastAsia="zh-CN"/>
              </w:rPr>
            </w:pPr>
            <w:r>
              <w:rPr>
                <w:lang w:eastAsia="zh-CN"/>
              </w:rPr>
              <w:t>DMRS-based coherent transmission</w:t>
            </w:r>
          </w:p>
        </w:tc>
      </w:tr>
      <w:tr w:rsidR="001D291A" w14:paraId="40B0B5EB" w14:textId="77777777" w:rsidTr="001D291A">
        <w:trPr>
          <w:jc w:val="center"/>
        </w:trPr>
        <w:tc>
          <w:tcPr>
            <w:tcW w:w="1795" w:type="dxa"/>
          </w:tcPr>
          <w:p w14:paraId="003C0F79" w14:textId="31A10D69" w:rsidR="001D291A" w:rsidRDefault="001D291A" w:rsidP="001D291A">
            <w:pPr>
              <w:rPr>
                <w:lang w:eastAsia="zh-CN"/>
              </w:rPr>
            </w:pPr>
            <w:r>
              <w:rPr>
                <w:lang w:eastAsia="zh-CN"/>
              </w:rPr>
              <w:t>PUCCH format 3</w:t>
            </w:r>
          </w:p>
        </w:tc>
        <w:tc>
          <w:tcPr>
            <w:tcW w:w="5670" w:type="dxa"/>
          </w:tcPr>
          <w:p w14:paraId="1B2A4BF5" w14:textId="424B41C8" w:rsidR="001D291A" w:rsidRDefault="001D291A" w:rsidP="001D291A">
            <w:pPr>
              <w:rPr>
                <w:lang w:eastAsia="zh-CN"/>
              </w:rPr>
            </w:pPr>
            <w:r>
              <w:rPr>
                <w:lang w:eastAsia="zh-CN"/>
              </w:rPr>
              <w:t>DMRS-based coherent transmission</w:t>
            </w:r>
          </w:p>
        </w:tc>
      </w:tr>
      <w:tr w:rsidR="001D291A" w14:paraId="6AB50FAB" w14:textId="77777777" w:rsidTr="001D291A">
        <w:trPr>
          <w:jc w:val="center"/>
        </w:trPr>
        <w:tc>
          <w:tcPr>
            <w:tcW w:w="1795" w:type="dxa"/>
          </w:tcPr>
          <w:p w14:paraId="563FDE46" w14:textId="4429466F" w:rsidR="001D291A" w:rsidRDefault="001D291A" w:rsidP="001D291A">
            <w:pPr>
              <w:rPr>
                <w:lang w:eastAsia="zh-CN"/>
              </w:rPr>
            </w:pPr>
            <w:r>
              <w:rPr>
                <w:lang w:eastAsia="zh-CN"/>
              </w:rPr>
              <w:t>PUCCH format 4</w:t>
            </w:r>
          </w:p>
        </w:tc>
        <w:tc>
          <w:tcPr>
            <w:tcW w:w="5670" w:type="dxa"/>
          </w:tcPr>
          <w:p w14:paraId="6B3EFE77" w14:textId="5C277AF5" w:rsidR="001D291A" w:rsidRDefault="001D291A" w:rsidP="001D291A">
            <w:pPr>
              <w:rPr>
                <w:lang w:eastAsia="zh-CN"/>
              </w:rPr>
            </w:pPr>
            <w:r>
              <w:rPr>
                <w:lang w:eastAsia="zh-CN"/>
              </w:rPr>
              <w:t>DMRS-based coherent transmission</w:t>
            </w:r>
          </w:p>
        </w:tc>
      </w:tr>
    </w:tbl>
    <w:p w14:paraId="0F4DE0A7" w14:textId="77777777" w:rsidR="001D291A" w:rsidRDefault="001D291A" w:rsidP="00B00841">
      <w:pPr>
        <w:rPr>
          <w:lang w:eastAsia="zh-CN"/>
        </w:rPr>
      </w:pPr>
    </w:p>
    <w:p w14:paraId="6B256B97" w14:textId="6BB7B68F" w:rsidR="00B03A9E" w:rsidRDefault="00B03A9E" w:rsidP="002D0FC1">
      <w:pPr>
        <w:jc w:val="both"/>
      </w:pPr>
      <w:r>
        <w:t xml:space="preserve">With PUCCH format 0, UCI are transmitted by transmitting a base sequence S with a certain cyclic shift which depends on the payload of the UCI. </w:t>
      </w:r>
      <w:proofErr w:type="gramStart"/>
      <w:r>
        <w:t>Actually, in</w:t>
      </w:r>
      <w:proofErr w:type="gramEnd"/>
      <w:r>
        <w:t xml:space="preserve"> Rel-15 PUCCH format 0 study, comprehensive studies have been conducted to compare the link level performance between sequence based noncoherent transmission vs DMRS based coherent transmission. The conclusion is that sequence based PUCCH has better link level performance than DMRS based coherent PUCCH in PUCCH format 0 </w:t>
      </w:r>
      <w:r w:rsidR="00E806D9">
        <w:fldChar w:fldCharType="begin"/>
      </w:r>
      <w:r w:rsidR="00E806D9">
        <w:instrText xml:space="preserve"> REF _Ref40434219 \r \h </w:instrText>
      </w:r>
      <w:r w:rsidR="002D0FC1">
        <w:instrText xml:space="preserve"> \* MERGEFORMAT </w:instrText>
      </w:r>
      <w:r w:rsidR="00E806D9">
        <w:fldChar w:fldCharType="separate"/>
      </w:r>
      <w:r w:rsidR="0069594E">
        <w:t>[4]</w:t>
      </w:r>
      <w:r w:rsidR="00E806D9">
        <w:fldChar w:fldCharType="end"/>
      </w:r>
      <w:r w:rsidRPr="009518BB">
        <w:fldChar w:fldCharType="begin"/>
      </w:r>
      <w:r w:rsidRPr="009518BB">
        <w:instrText xml:space="preserve"> REF _Ref40108235 \r \h </w:instrText>
      </w:r>
      <w:r>
        <w:instrText xml:space="preserve"> \* MERGEFORMAT </w:instrText>
      </w:r>
      <w:r w:rsidRPr="009518BB">
        <w:fldChar w:fldCharType="separate"/>
      </w:r>
      <w:r w:rsidR="0069594E">
        <w:t>[5]</w:t>
      </w:r>
      <w:r w:rsidRPr="009518BB">
        <w:fldChar w:fldCharType="end"/>
      </w:r>
      <w:r w:rsidRPr="009518BB">
        <w:fldChar w:fldCharType="begin"/>
      </w:r>
      <w:r w:rsidRPr="009518BB">
        <w:instrText xml:space="preserve"> REF _Ref40108238 \r \h </w:instrText>
      </w:r>
      <w:r>
        <w:instrText xml:space="preserve"> \* MERGEFORMAT </w:instrText>
      </w:r>
      <w:r w:rsidRPr="009518BB">
        <w:fldChar w:fldCharType="separate"/>
      </w:r>
      <w:r w:rsidR="0069594E">
        <w:t>[6]</w:t>
      </w:r>
      <w:r w:rsidRPr="009518BB">
        <w:fldChar w:fldCharType="end"/>
      </w:r>
      <w:r w:rsidRPr="009518BB">
        <w:fldChar w:fldCharType="begin"/>
      </w:r>
      <w:r w:rsidRPr="009518BB">
        <w:instrText xml:space="preserve"> REF _Ref40108240 \r \h </w:instrText>
      </w:r>
      <w:r>
        <w:instrText xml:space="preserve"> \* MERGEFORMAT </w:instrText>
      </w:r>
      <w:r w:rsidRPr="009518BB">
        <w:fldChar w:fldCharType="separate"/>
      </w:r>
      <w:r w:rsidR="0069594E">
        <w:t>[7]</w:t>
      </w:r>
      <w:r w:rsidRPr="009518BB">
        <w:fldChar w:fldCharType="end"/>
      </w:r>
      <w:r>
        <w:t xml:space="preserve">. That is why Rel-15 PUCCH format 0 adopted sequence based non-coherent transmission. </w:t>
      </w:r>
    </w:p>
    <w:p w14:paraId="1EA60CD9" w14:textId="4F939651" w:rsidR="00B03A9E" w:rsidRDefault="00B03A9E" w:rsidP="001E018D">
      <w:pPr>
        <w:jc w:val="both"/>
        <w:rPr>
          <w:lang w:eastAsia="zh-CN"/>
        </w:rPr>
      </w:pPr>
      <w:r>
        <w:t xml:space="preserve">With PUCCH format </w:t>
      </w:r>
      <w:r w:rsidR="00812D90">
        <w:t>1/</w:t>
      </w:r>
      <w:r>
        <w:t xml:space="preserve">2/3/4, UCI are channel encoded with either </w:t>
      </w:r>
      <w:r w:rsidR="00812D90">
        <w:t xml:space="preserve">repetition code, </w:t>
      </w:r>
      <w:r>
        <w:t xml:space="preserve"> RM code or </w:t>
      </w:r>
      <w:r>
        <w:rPr>
          <w:rFonts w:hint="eastAsia"/>
          <w:lang w:eastAsia="zh-CN"/>
        </w:rPr>
        <w:t>Pol</w:t>
      </w:r>
      <w:r>
        <w:t xml:space="preserve">ar code, </w:t>
      </w:r>
      <w:r w:rsidR="00B24266">
        <w:t xml:space="preserve">and </w:t>
      </w:r>
      <w:r>
        <w:t xml:space="preserve">then </w:t>
      </w:r>
      <w:proofErr w:type="spellStart"/>
      <w:r>
        <w:t>FDMed</w:t>
      </w:r>
      <w:proofErr w:type="spellEnd"/>
      <w:r>
        <w:t xml:space="preserve"> (in </w:t>
      </w:r>
      <w:r>
        <w:rPr>
          <w:rFonts w:hint="eastAsia"/>
          <w:lang w:eastAsia="zh-CN"/>
        </w:rPr>
        <w:t>format</w:t>
      </w:r>
      <w:r>
        <w:t xml:space="preserve"> 2) or </w:t>
      </w:r>
      <w:proofErr w:type="spellStart"/>
      <w:r>
        <w:t>TDMed</w:t>
      </w:r>
      <w:proofErr w:type="spellEnd"/>
      <w:r>
        <w:t xml:space="preserve"> (in format </w:t>
      </w:r>
      <w:r w:rsidR="00812D90">
        <w:t>1/</w:t>
      </w:r>
      <w:r>
        <w:t>3/4)</w:t>
      </w:r>
      <w:r w:rsidR="00490969">
        <w:t xml:space="preserve"> with DMRS, finally transmitted in the </w:t>
      </w:r>
      <w:r w:rsidR="00490969">
        <w:rPr>
          <w:rFonts w:hint="eastAsia"/>
          <w:lang w:eastAsia="zh-CN"/>
        </w:rPr>
        <w:t>REs</w:t>
      </w:r>
      <w:r w:rsidR="00490969">
        <w:t xml:space="preserve"> </w:t>
      </w:r>
      <w:r w:rsidR="00490969">
        <w:rPr>
          <w:lang w:eastAsia="zh-CN"/>
        </w:rPr>
        <w:t xml:space="preserve">in the assigned PUCCH resource. </w:t>
      </w:r>
    </w:p>
    <w:p w14:paraId="3A2F7008" w14:textId="3E3A09B2" w:rsidR="00B00841" w:rsidRDefault="00700095" w:rsidP="001E018D">
      <w:pPr>
        <w:jc w:val="both"/>
        <w:rPr>
          <w:lang w:eastAsia="zh-CN"/>
        </w:rPr>
      </w:pPr>
      <w:r>
        <w:rPr>
          <w:lang w:eastAsia="zh-CN"/>
        </w:rPr>
        <w:t>It is well</w:t>
      </w:r>
      <w:r w:rsidR="00B24266">
        <w:rPr>
          <w:lang w:eastAsia="zh-CN"/>
        </w:rPr>
        <w:t>-</w:t>
      </w:r>
      <w:r>
        <w:rPr>
          <w:lang w:eastAsia="zh-CN"/>
        </w:rPr>
        <w:t xml:space="preserve">known in the literature that, </w:t>
      </w:r>
      <w:r w:rsidR="00A947B4">
        <w:rPr>
          <w:lang w:eastAsia="zh-CN"/>
        </w:rPr>
        <w:t>the performance comparison between coherent vs noncoherent transmission depends on operating SNR region. In high SNR region, coherent transmission is better than noncoherent transmission. However, in low SNR region,</w:t>
      </w:r>
      <w:r>
        <w:rPr>
          <w:lang w:eastAsia="zh-CN"/>
        </w:rPr>
        <w:t xml:space="preserve"> non-coherent transmission </w:t>
      </w:r>
      <w:r w:rsidR="00A947B4">
        <w:rPr>
          <w:lang w:eastAsia="zh-CN"/>
        </w:rPr>
        <w:t xml:space="preserve">should </w:t>
      </w:r>
      <w:r>
        <w:rPr>
          <w:lang w:eastAsia="zh-CN"/>
        </w:rPr>
        <w:t>ha</w:t>
      </w:r>
      <w:r w:rsidR="00A947B4">
        <w:rPr>
          <w:lang w:eastAsia="zh-CN"/>
        </w:rPr>
        <w:t>ve</w:t>
      </w:r>
      <w:r>
        <w:rPr>
          <w:lang w:eastAsia="zh-CN"/>
        </w:rPr>
        <w:t xml:space="preserve"> better link level performance than coherent transmission. </w:t>
      </w:r>
      <w:r w:rsidR="00A947B4">
        <w:t>More specifically, the reasons that coherent PUCCH transmissions suffer at low SNR region are the following</w:t>
      </w:r>
    </w:p>
    <w:p w14:paraId="48E9C536" w14:textId="77777777" w:rsidR="00B00841" w:rsidRDefault="00B00841" w:rsidP="001E018D">
      <w:pPr>
        <w:pStyle w:val="ListParagraph"/>
        <w:numPr>
          <w:ilvl w:val="0"/>
          <w:numId w:val="39"/>
        </w:numPr>
        <w:jc w:val="both"/>
      </w:pPr>
      <w:proofErr w:type="gramStart"/>
      <w:r>
        <w:t>First of all</w:t>
      </w:r>
      <w:proofErr w:type="gramEnd"/>
      <w:r>
        <w:t xml:space="preserve">, the channel estimation quality at low SNR is very poor, which leads to significant performance degradation in demodulation and decoding. </w:t>
      </w:r>
    </w:p>
    <w:p w14:paraId="4B3F8E72" w14:textId="68362345" w:rsidR="00B00841" w:rsidRDefault="00B00841" w:rsidP="001E018D">
      <w:pPr>
        <w:pStyle w:val="ListParagraph"/>
        <w:numPr>
          <w:ilvl w:val="0"/>
          <w:numId w:val="39"/>
        </w:numPr>
        <w:jc w:val="both"/>
      </w:pPr>
      <w:r>
        <w:t>Secondly, the energy spent on the DMRS does not contain useful information. Hence, one may improve the channel estimation quality by using more DMRS symbols/</w:t>
      </w:r>
      <w:proofErr w:type="gramStart"/>
      <w:r>
        <w:t>REs, but</w:t>
      </w:r>
      <w:proofErr w:type="gramEnd"/>
      <w:r>
        <w:t xml:space="preserve"> increasing number of DMRS symbols reduces the energy available for the information transmission.  </w:t>
      </w:r>
    </w:p>
    <w:p w14:paraId="60487F7B" w14:textId="77777777" w:rsidR="00B00841" w:rsidRDefault="00B00841" w:rsidP="001E018D">
      <w:pPr>
        <w:pStyle w:val="ListParagraph"/>
        <w:numPr>
          <w:ilvl w:val="0"/>
          <w:numId w:val="39"/>
        </w:numPr>
        <w:jc w:val="both"/>
      </w:pPr>
      <w:r>
        <w:t xml:space="preserve">Furthermore, the channel code used for UCI transmission for small payload is not optimized for the low rate regime. </w:t>
      </w:r>
    </w:p>
    <w:p w14:paraId="584F8A3E" w14:textId="77777777" w:rsidR="00B00841" w:rsidRDefault="00B00841" w:rsidP="001E018D">
      <w:pPr>
        <w:pStyle w:val="ListParagraph"/>
        <w:numPr>
          <w:ilvl w:val="1"/>
          <w:numId w:val="39"/>
        </w:numPr>
        <w:jc w:val="both"/>
      </w:pPr>
      <w:r>
        <w:t xml:space="preserve">Indeed, when the number of UCI bits is smaller than or equal to 11 bits, an (11,32) modified Reed-Muller code is used. And repetition is used whenever the number of coded bits exceeds 32 (or equivalently, when the coding rate is below 1/3). As such, there is very few coding </w:t>
      </w:r>
      <w:proofErr w:type="gramStart"/>
      <w:r>
        <w:t>gain</w:t>
      </w:r>
      <w:proofErr w:type="gramEnd"/>
      <w:r>
        <w:t xml:space="preserve"> when the payload size of UCI is small. </w:t>
      </w:r>
    </w:p>
    <w:p w14:paraId="7E775053" w14:textId="77777777" w:rsidR="00B00841" w:rsidRDefault="00B00841" w:rsidP="001E018D">
      <w:pPr>
        <w:pStyle w:val="ListParagraph"/>
        <w:numPr>
          <w:ilvl w:val="1"/>
          <w:numId w:val="39"/>
        </w:numPr>
        <w:jc w:val="both"/>
      </w:pPr>
      <w:r>
        <w:t>For 2 bits UCI in PUCCH format 1, one can also verify the repetition code is not the optimal code to use in this case.</w:t>
      </w:r>
    </w:p>
    <w:p w14:paraId="7719A02D" w14:textId="09A53460" w:rsidR="00B00841" w:rsidRDefault="00A947B4" w:rsidP="001E018D">
      <w:pPr>
        <w:jc w:val="both"/>
        <w:rPr>
          <w:lang w:eastAsia="zh-CN"/>
        </w:rPr>
      </w:pPr>
      <w:r>
        <w:t>Since the coverage enhancement is targeting cell edge UE</w:t>
      </w:r>
      <w:r w:rsidR="006C6A0A">
        <w:t xml:space="preserve">s that operate at low SNR, </w:t>
      </w:r>
      <w:r w:rsidR="002C412C">
        <w:t xml:space="preserve">DMRS-less </w:t>
      </w:r>
      <w:r w:rsidR="006C6A0A">
        <w:t>non-coherent PUCCH transmission should a good candidate scheme to improve PUCCH coverage.</w:t>
      </w:r>
      <w:r>
        <w:t xml:space="preserve"> </w:t>
      </w:r>
      <w:r w:rsidR="006C6A0A">
        <w:t>Due to the performance benefit of this scheme, also i</w:t>
      </w:r>
      <w:r w:rsidR="00B00841">
        <w:t xml:space="preserve">n light of Rel-15 PUCCH format 0 study, we propose to extend sequence based </w:t>
      </w:r>
      <w:r w:rsidR="006C6A0A">
        <w:t xml:space="preserve">DMRS-less noncoherent </w:t>
      </w:r>
      <w:r w:rsidR="00B00841">
        <w:t>PUCCH transmission to other PUCCH format</w:t>
      </w:r>
      <w:r w:rsidR="00EC2833">
        <w:t>s</w:t>
      </w:r>
      <w:r w:rsidR="00B00841">
        <w:t xml:space="preserve"> besides format 0</w:t>
      </w:r>
      <w:r w:rsidR="00EC2833">
        <w:t xml:space="preserve"> with </w:t>
      </w:r>
      <w:r w:rsidR="002C412C">
        <w:t>payload size more than 1 bit</w:t>
      </w:r>
      <w:r w:rsidR="00EC2833">
        <w:t xml:space="preserve"> (notice that the transmission scheme </w:t>
      </w:r>
      <w:r w:rsidR="00FA38A5">
        <w:t xml:space="preserve">in Rel-15 </w:t>
      </w:r>
      <w:r w:rsidR="00EC2833">
        <w:t>for PUCCH format 1 with 1 bit UCI is already optimal)</w:t>
      </w:r>
      <w:r w:rsidR="00B00841">
        <w:t xml:space="preserve">, for the benefit of PUCCH coverage enhancement at low SNR for the cell-edge UEs.  </w:t>
      </w:r>
      <w:r w:rsidR="00B00841">
        <w:rPr>
          <w:lang w:eastAsia="zh-CN"/>
        </w:rPr>
        <w:t xml:space="preserve">To </w:t>
      </w:r>
      <w:r w:rsidR="00A65AD5">
        <w:rPr>
          <w:lang w:eastAsia="zh-CN"/>
        </w:rPr>
        <w:t>confirm</w:t>
      </w:r>
      <w:r w:rsidR="001515DF">
        <w:rPr>
          <w:lang w:eastAsia="zh-CN"/>
        </w:rPr>
        <w:t xml:space="preserve"> </w:t>
      </w:r>
      <w:r w:rsidR="00B00841">
        <w:rPr>
          <w:lang w:eastAsia="zh-CN"/>
        </w:rPr>
        <w:t xml:space="preserve">the performance gain </w:t>
      </w:r>
      <w:r w:rsidR="00E65F09">
        <w:rPr>
          <w:lang w:eastAsia="zh-CN"/>
        </w:rPr>
        <w:t xml:space="preserve">that can be </w:t>
      </w:r>
      <w:r w:rsidR="00B00841">
        <w:rPr>
          <w:lang w:eastAsia="zh-CN"/>
        </w:rPr>
        <w:t xml:space="preserve">provided by the sequence-based DMRS-less noncoherent PUCCH transmission, we provide some simulation results </w:t>
      </w:r>
      <w:r w:rsidR="00A62D7B">
        <w:rPr>
          <w:lang w:eastAsia="zh-CN"/>
        </w:rPr>
        <w:t xml:space="preserve">as </w:t>
      </w:r>
      <w:r w:rsidR="00B00841">
        <w:rPr>
          <w:lang w:eastAsia="zh-CN"/>
        </w:rPr>
        <w:t>below.</w:t>
      </w:r>
    </w:p>
    <w:p w14:paraId="2D22D03D" w14:textId="5E15C27F" w:rsidR="00B00841" w:rsidRDefault="00B00841" w:rsidP="001E018D">
      <w:pPr>
        <w:jc w:val="both"/>
        <w:rPr>
          <w:lang w:eastAsia="zh-CN"/>
        </w:rPr>
      </w:pPr>
      <w:r>
        <w:rPr>
          <w:lang w:eastAsia="zh-CN"/>
        </w:rPr>
        <w:t xml:space="preserve">In </w:t>
      </w:r>
      <w:r w:rsidRPr="00A4590C">
        <w:rPr>
          <w:lang w:eastAsia="zh-CN"/>
        </w:rPr>
        <w:fldChar w:fldCharType="begin"/>
      </w:r>
      <w:r w:rsidRPr="00A4590C">
        <w:rPr>
          <w:lang w:eastAsia="zh-CN"/>
        </w:rPr>
        <w:instrText xml:space="preserve"> REF _Ref40105953 \h  \* MERGEFORMAT </w:instrText>
      </w:r>
      <w:r w:rsidRPr="00A4590C">
        <w:rPr>
          <w:lang w:eastAsia="zh-CN"/>
        </w:rPr>
      </w:r>
      <w:r w:rsidRPr="00A4590C">
        <w:rPr>
          <w:lang w:eastAsia="zh-CN"/>
        </w:rPr>
        <w:fldChar w:fldCharType="separate"/>
      </w:r>
      <w:r w:rsidR="0069594E" w:rsidRPr="0069594E">
        <w:rPr>
          <w:rFonts w:eastAsia="Malgun Gothic"/>
          <w:b/>
          <w:bCs/>
          <w:sz w:val="18"/>
          <w:szCs w:val="18"/>
          <w:lang w:val="en-GB"/>
        </w:rPr>
        <w:t xml:space="preserve">Fig </w:t>
      </w:r>
      <w:r w:rsidR="0069594E" w:rsidRPr="0069594E">
        <w:rPr>
          <w:b/>
          <w:bCs/>
          <w:noProof/>
        </w:rPr>
        <w:t>3</w:t>
      </w:r>
      <w:r w:rsidRPr="00A4590C">
        <w:rPr>
          <w:lang w:eastAsia="zh-CN"/>
        </w:rPr>
        <w:fldChar w:fldCharType="end"/>
      </w:r>
      <w:r>
        <w:rPr>
          <w:lang w:eastAsia="zh-CN"/>
        </w:rPr>
        <w:t xml:space="preserve">, </w:t>
      </w:r>
      <w:r>
        <w:rPr>
          <w:rFonts w:hint="eastAsia"/>
          <w:lang w:eastAsia="zh-CN"/>
        </w:rPr>
        <w:t>w</w:t>
      </w:r>
      <w:r>
        <w:rPr>
          <w:lang w:eastAsia="zh-CN"/>
        </w:rPr>
        <w:t xml:space="preserve">e compare the performance of NR PUCCH using PUCCH format 3 with two decoding scheme vs the sequence-based DMRS-less PUCCH transmission. </w:t>
      </w:r>
      <w:r w:rsidR="00D81FD7">
        <w:rPr>
          <w:lang w:eastAsia="zh-CN"/>
        </w:rPr>
        <w:t xml:space="preserve">The payload size is 11 bits, which corresponds to the minimum number of bits required for a L1 beam report in FR2. </w:t>
      </w:r>
      <w:r>
        <w:rPr>
          <w:lang w:eastAsia="zh-CN"/>
        </w:rPr>
        <w:t xml:space="preserve">We plot the SNR required to achieve 1e-2 BLER as a function of the number of DMRS symbols for the transmission. In all simulation results, we used 1 RB resource allocation for both the NR PUCCH and the new sequence-based DMRS-less scheme. For the NR PUCCH, we further optimized the number of DMRS symbols to have the best receiving performance.  </w:t>
      </w:r>
    </w:p>
    <w:p w14:paraId="2B9B9199" w14:textId="2C3AEC3C" w:rsidR="00B00841" w:rsidRDefault="00B00841" w:rsidP="001E018D">
      <w:pPr>
        <w:jc w:val="both"/>
        <w:rPr>
          <w:lang w:eastAsia="zh-CN"/>
        </w:rPr>
      </w:pPr>
      <w:r>
        <w:rPr>
          <w:lang w:eastAsia="zh-CN"/>
        </w:rPr>
        <w:lastRenderedPageBreak/>
        <w:t xml:space="preserve">On the receiver side, for the NR PUCCH, we first perform a channel estimation based on the DMRS symbols, and then decode the UCI payload based on the estimated channel. </w:t>
      </w:r>
      <w:r w:rsidR="002C412C">
        <w:rPr>
          <w:lang w:eastAsia="zh-CN"/>
        </w:rPr>
        <w:t xml:space="preserve">The channel estimation algorithm is based on frequency-domain FFT estimation, assuming genie RMS delay and </w:t>
      </w:r>
      <w:r w:rsidR="002C412C">
        <w:rPr>
          <w:rFonts w:hint="eastAsia"/>
          <w:lang w:eastAsia="zh-CN"/>
        </w:rPr>
        <w:t>Doppler</w:t>
      </w:r>
      <w:r w:rsidR="002C412C">
        <w:rPr>
          <w:lang w:eastAsia="zh-CN"/>
        </w:rPr>
        <w:t xml:space="preserve"> spread. </w:t>
      </w:r>
      <w:r>
        <w:rPr>
          <w:lang w:eastAsia="zh-CN"/>
        </w:rPr>
        <w:t>Two decoding methods are simulated: 1) the receiver first perform a coherent demodulation, and then combine the demodulated symbols to form 32 LLR values. Then a hard decision is performed on the LLRs. Finally, a minimum Hamming distance decoder is used to decode the best codeword. 2) the receiver exploits the following minimum Euclidean distance decoder using the estimated channel as follows:</w:t>
      </w:r>
    </w:p>
    <w:p w14:paraId="0A2D6178" w14:textId="77777777" w:rsidR="00B00841" w:rsidRPr="006D485C" w:rsidRDefault="00B00841" w:rsidP="001E018D">
      <w:pPr>
        <w:jc w:val="both"/>
        <w:rPr>
          <w:noProof/>
          <w:lang w:eastAsia="zh-CN"/>
        </w:rPr>
      </w:pPr>
      <m:oMathPara>
        <m:oMath>
          <m:r>
            <m:rPr>
              <m:sty m:val="p"/>
            </m:rPr>
            <w:rPr>
              <w:rFonts w:ascii="Cambria Math" w:hAnsi="Cambria Math"/>
              <w:lang w:eastAsia="zh-CN"/>
            </w:rPr>
            <m:t>j*</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min</m:t>
              </m:r>
            </m:e>
            <m:sub>
              <m:r>
                <w:rPr>
                  <w:rFonts w:ascii="Cambria Math" w:hAnsi="Cambria Math"/>
                  <w:lang w:eastAsia="zh-CN"/>
                </w:rPr>
                <m:t>j</m:t>
              </m:r>
            </m:sub>
          </m:sSub>
          <m:nary>
            <m:naryPr>
              <m:chr m:val="∑"/>
              <m:grow m:val="1"/>
              <m:ctrlPr>
                <w:rPr>
                  <w:rFonts w:ascii="Cambria Math" w:hAnsi="Cambria Math"/>
                  <w:lang w:eastAsia="zh-CN"/>
                </w:rPr>
              </m:ctrlPr>
            </m:naryPr>
            <m:sub>
              <m:r>
                <w:rPr>
                  <w:rFonts w:ascii="Cambria Math" w:hAnsi="Cambria Math"/>
                  <w:lang w:eastAsia="zh-CN"/>
                </w:rPr>
                <m:t>n=1</m:t>
              </m:r>
            </m:sub>
            <m:sup>
              <m:r>
                <w:rPr>
                  <w:rFonts w:ascii="Cambria Math" w:hAnsi="Cambria Math"/>
                  <w:lang w:eastAsia="zh-CN"/>
                </w:rPr>
                <m:t>N</m:t>
              </m:r>
            </m:sup>
            <m:e>
              <m:r>
                <w:rPr>
                  <w:rFonts w:ascii="Cambria Math" w:hAnsi="Cambria Math"/>
                  <w:lang w:eastAsia="zh-CN"/>
                </w:rPr>
                <m:t>|</m:t>
              </m:r>
              <m:sSub>
                <m:sSubPr>
                  <m:ctrlPr>
                    <w:rPr>
                      <w:rFonts w:ascii="Cambria Math" w:hAnsi="Cambria Math"/>
                      <w:lang w:eastAsia="zh-CN"/>
                    </w:rPr>
                  </m:ctrlPr>
                </m:sSubPr>
                <m:e>
                  <m:r>
                    <w:rPr>
                      <w:rFonts w:ascii="Cambria Math" w:eastAsia="Cambria Math" w:hAnsi="Cambria Math" w:cs="Cambria Math"/>
                      <w:lang w:eastAsia="zh-CN"/>
                    </w:rPr>
                    <m:t>y</m:t>
                  </m:r>
                </m:e>
                <m:sub>
                  <m:r>
                    <w:rPr>
                      <w:rFonts w:ascii="Cambria Math" w:eastAsia="Cambria Math" w:hAnsi="Cambria Math" w:cs="Cambria Math"/>
                      <w:lang w:eastAsia="zh-CN"/>
                    </w:rPr>
                    <m:t>n</m:t>
                  </m:r>
                </m:sub>
              </m:sSub>
              <m:r>
                <m:rPr>
                  <m:sty m:val="p"/>
                </m:rPr>
                <w:rPr>
                  <w:rFonts w:ascii="Cambria Math" w:hAnsi="Cambria Math"/>
                  <w:lang w:eastAsia="zh-CN"/>
                </w:rPr>
                <m:t>-</m:t>
              </m:r>
              <m:sSub>
                <m:sSubPr>
                  <m:ctrlPr>
                    <w:rPr>
                      <w:rFonts w:ascii="Cambria Math" w:hAnsi="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n</m:t>
                  </m:r>
                </m:sub>
              </m:sSub>
              <m:sSub>
                <m:sSubPr>
                  <m:ctrlPr>
                    <w:rPr>
                      <w:rFonts w:ascii="Cambria Math" w:hAnsi="Cambria Math"/>
                      <w:lang w:eastAsia="zh-CN"/>
                    </w:rPr>
                  </m:ctrlPr>
                </m:sSubPr>
                <m:e>
                  <m:r>
                    <w:rPr>
                      <w:rFonts w:ascii="Cambria Math" w:eastAsia="Cambria Math" w:hAnsi="Cambria Math" w:cs="Cambria Math"/>
                      <w:lang w:eastAsia="zh-CN"/>
                    </w:rPr>
                    <m:t>x</m:t>
                  </m:r>
                </m:e>
                <m:sub>
                  <m:r>
                    <w:rPr>
                      <w:rFonts w:ascii="Cambria Math" w:eastAsia="Cambria Math" w:hAnsi="Cambria Math" w:cs="Cambria Math"/>
                      <w:lang w:eastAsia="zh-CN"/>
                    </w:rPr>
                    <m:t>n,j</m:t>
                  </m:r>
                </m:sub>
              </m:sSub>
              <m:r>
                <w:rPr>
                  <w:rFonts w:ascii="Cambria Math" w:hAnsi="Cambria Math"/>
                  <w:lang w:eastAsia="zh-CN"/>
                </w:rPr>
                <m:t>|^2</m:t>
              </m:r>
            </m:e>
          </m:nary>
        </m:oMath>
      </m:oMathPara>
    </w:p>
    <w:p w14:paraId="0A00E5A1" w14:textId="77777777" w:rsidR="00B00841" w:rsidRDefault="00B00841" w:rsidP="001E018D">
      <w:pPr>
        <w:jc w:val="both"/>
        <w:rPr>
          <w:noProof/>
          <w:lang w:eastAsia="zh-CN"/>
        </w:rPr>
      </w:pPr>
      <w:r>
        <w:rPr>
          <w:noProof/>
          <w:lang w:eastAsia="zh-CN"/>
        </w:rPr>
        <w:t xml:space="preserve">where </w:t>
      </w:r>
      <m:oMath>
        <m:sSub>
          <m:sSubPr>
            <m:ctrlPr>
              <w:rPr>
                <w:rFonts w:ascii="Cambria Math" w:hAnsi="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n</m:t>
            </m:r>
          </m:sub>
        </m:sSub>
      </m:oMath>
      <w:r>
        <w:rPr>
          <w:noProof/>
          <w:lang w:eastAsia="zh-CN"/>
        </w:rPr>
        <w:t xml:space="preserve"> denotes the estimated channel on the nth RE, and </w:t>
      </w:r>
      <m:oMath>
        <m:sSub>
          <m:sSubPr>
            <m:ctrlPr>
              <w:rPr>
                <w:rFonts w:ascii="Cambria Math" w:hAnsi="Cambria Math"/>
                <w:lang w:eastAsia="zh-CN"/>
              </w:rPr>
            </m:ctrlPr>
          </m:sSubPr>
          <m:e>
            <m:r>
              <w:rPr>
                <w:rFonts w:ascii="Cambria Math" w:eastAsia="Cambria Math" w:hAnsi="Cambria Math" w:cs="Cambria Math"/>
                <w:lang w:eastAsia="zh-CN"/>
              </w:rPr>
              <m:t>x</m:t>
            </m:r>
          </m:e>
          <m:sub>
            <m:r>
              <w:rPr>
                <w:rFonts w:ascii="Cambria Math" w:eastAsia="Cambria Math" w:hAnsi="Cambria Math" w:cs="Cambria Math"/>
                <w:lang w:eastAsia="zh-CN"/>
              </w:rPr>
              <m:t>n,j</m:t>
            </m:r>
          </m:sub>
        </m:sSub>
      </m:oMath>
      <w:r>
        <w:rPr>
          <w:noProof/>
          <w:lang w:eastAsia="zh-CN"/>
        </w:rPr>
        <w:t xml:space="preserve"> denotes nth element of the jth codeword. For the sqeuence-based DMRS-less transmission scheme, we used a QPSK modulated Gold sequence in the transmitter, and the receiver performs correlation with each sequences, and output the sequence that yields the maximum correlation with the received signal. </w:t>
      </w:r>
    </w:p>
    <w:p w14:paraId="5F760B55" w14:textId="0ADE15EF" w:rsidR="00B00841" w:rsidRDefault="00B00841" w:rsidP="001E018D">
      <w:pPr>
        <w:jc w:val="both"/>
        <w:rPr>
          <w:noProof/>
          <w:lang w:eastAsia="zh-CN"/>
        </w:rPr>
      </w:pPr>
      <w:r>
        <w:rPr>
          <w:noProof/>
          <w:lang w:eastAsia="zh-CN"/>
        </w:rPr>
        <w:t xml:space="preserve">In the simulations, the UE is equipped with 1 Tx antenna, and the receiver has 4 Rx antenna. Furthermore, we considered a TDL-C channel with 300 ns delay spread and 11Hz Doppler. As </w:t>
      </w:r>
      <w:r w:rsidR="00FA38A5">
        <w:rPr>
          <w:noProof/>
          <w:lang w:eastAsia="zh-CN"/>
        </w:rPr>
        <w:t>shown in</w:t>
      </w:r>
      <w:r>
        <w:rPr>
          <w:noProof/>
          <w:lang w:eastAsia="zh-CN"/>
        </w:rPr>
        <w:t xml:space="preserve"> the figure, the sequence based DMRS-less scheme has 3~4 dB gain compared to the transmission scheme used in NR. </w:t>
      </w:r>
    </w:p>
    <w:p w14:paraId="4E9D9E69" w14:textId="77777777" w:rsidR="00B00841" w:rsidRDefault="00B00841" w:rsidP="00B00841">
      <w:pPr>
        <w:jc w:val="center"/>
        <w:rPr>
          <w:lang w:eastAsia="zh-CN"/>
        </w:rPr>
      </w:pPr>
      <w:r>
        <w:rPr>
          <w:noProof/>
        </w:rPr>
        <w:drawing>
          <wp:inline distT="0" distB="0" distL="0" distR="0" wp14:anchorId="53C1CBE8" wp14:editId="4CB86DD4">
            <wp:extent cx="4444012" cy="2604211"/>
            <wp:effectExtent l="0" t="0" r="0" b="571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2985" cy="2638769"/>
                    </a:xfrm>
                    <a:prstGeom prst="rect">
                      <a:avLst/>
                    </a:prstGeom>
                  </pic:spPr>
                </pic:pic>
              </a:graphicData>
            </a:graphic>
          </wp:inline>
        </w:drawing>
      </w:r>
    </w:p>
    <w:p w14:paraId="0FD2F684" w14:textId="1221DCC1" w:rsidR="00B00841" w:rsidRPr="001E018D" w:rsidRDefault="00B00841" w:rsidP="001E018D">
      <w:pPr>
        <w:pStyle w:val="Caption"/>
        <w:jc w:val="center"/>
        <w:rPr>
          <w:b/>
          <w:i w:val="0"/>
          <w:color w:val="auto"/>
          <w:sz w:val="20"/>
          <w:szCs w:val="20"/>
        </w:rPr>
      </w:pPr>
      <w:bookmarkStart w:id="4" w:name="_Ref40105953"/>
      <w:r w:rsidRPr="001E018D">
        <w:rPr>
          <w:b/>
          <w:i w:val="0"/>
          <w:color w:val="auto"/>
          <w:sz w:val="20"/>
          <w:szCs w:val="20"/>
        </w:rPr>
        <w:t xml:space="preserve">Fig </w:t>
      </w:r>
      <w:r w:rsidRPr="001E018D">
        <w:rPr>
          <w:b/>
          <w:i w:val="0"/>
          <w:color w:val="auto"/>
          <w:sz w:val="20"/>
          <w:szCs w:val="20"/>
        </w:rPr>
        <w:fldChar w:fldCharType="begin"/>
      </w:r>
      <w:r w:rsidRPr="001E018D">
        <w:rPr>
          <w:b/>
          <w:i w:val="0"/>
          <w:color w:val="auto"/>
          <w:sz w:val="20"/>
          <w:szCs w:val="20"/>
        </w:rPr>
        <w:instrText xml:space="preserve"> SEQ Figure \* ARABIC </w:instrText>
      </w:r>
      <w:r w:rsidRPr="001E018D">
        <w:rPr>
          <w:b/>
          <w:i w:val="0"/>
          <w:color w:val="auto"/>
          <w:sz w:val="20"/>
          <w:szCs w:val="20"/>
        </w:rPr>
        <w:fldChar w:fldCharType="separate"/>
      </w:r>
      <w:r w:rsidR="0069594E">
        <w:rPr>
          <w:b/>
          <w:i w:val="0"/>
          <w:noProof/>
          <w:color w:val="auto"/>
          <w:sz w:val="20"/>
          <w:szCs w:val="20"/>
        </w:rPr>
        <w:t>3</w:t>
      </w:r>
      <w:r w:rsidRPr="001E018D">
        <w:rPr>
          <w:b/>
          <w:i w:val="0"/>
          <w:color w:val="auto"/>
          <w:sz w:val="20"/>
          <w:szCs w:val="20"/>
        </w:rPr>
        <w:fldChar w:fldCharType="end"/>
      </w:r>
      <w:bookmarkEnd w:id="4"/>
      <w:r w:rsidRPr="001E018D">
        <w:rPr>
          <w:b/>
          <w:i w:val="0"/>
          <w:color w:val="auto"/>
          <w:sz w:val="20"/>
          <w:szCs w:val="20"/>
        </w:rPr>
        <w:t xml:space="preserve">: Sequence-based DMRS-less </w:t>
      </w:r>
      <w:r w:rsidRPr="001E018D">
        <w:rPr>
          <w:b/>
          <w:i w:val="0"/>
          <w:color w:val="auto"/>
          <w:sz w:val="20"/>
          <w:szCs w:val="20"/>
          <w:lang w:eastAsia="zh-CN"/>
        </w:rPr>
        <w:t>PUCCH transmission vs NR PUCCH with 11 bits UCI</w:t>
      </w:r>
      <w:r w:rsidR="007E5F20" w:rsidRPr="001E018D">
        <w:rPr>
          <w:b/>
          <w:i w:val="0"/>
          <w:color w:val="auto"/>
          <w:sz w:val="20"/>
          <w:szCs w:val="20"/>
          <w:lang w:eastAsia="zh-CN"/>
        </w:rPr>
        <w:t xml:space="preserve"> payload; the number of DMRS symbols for NR PUCCH is optimized to achieve the best link budget</w:t>
      </w:r>
    </w:p>
    <w:p w14:paraId="5A98E5F1" w14:textId="09BAF08E" w:rsidR="00B00841" w:rsidRDefault="00B00841" w:rsidP="001E018D">
      <w:pPr>
        <w:jc w:val="both"/>
        <w:rPr>
          <w:lang w:val="en-GB" w:eastAsia="zh-CN"/>
        </w:rPr>
      </w:pPr>
      <w:r>
        <w:rPr>
          <w:lang w:val="en-GB" w:eastAsia="zh-CN"/>
        </w:rPr>
        <w:t>In</w:t>
      </w:r>
      <w:r>
        <w:rPr>
          <w:b/>
          <w:bCs/>
        </w:rPr>
        <w:t xml:space="preserve"> </w:t>
      </w:r>
      <w:r>
        <w:rPr>
          <w:b/>
          <w:bCs/>
        </w:rPr>
        <w:fldChar w:fldCharType="begin"/>
      </w:r>
      <w:r>
        <w:rPr>
          <w:b/>
          <w:bCs/>
        </w:rPr>
        <w:instrText xml:space="preserve"> REF _Ref1122285 \h </w:instrText>
      </w:r>
      <w:r w:rsidR="002D0FC1">
        <w:rPr>
          <w:b/>
          <w:bCs/>
        </w:rPr>
        <w:instrText xml:space="preserve"> \* MERGEFORMAT </w:instrText>
      </w:r>
      <w:r>
        <w:rPr>
          <w:b/>
          <w:bCs/>
        </w:rPr>
      </w:r>
      <w:r>
        <w:rPr>
          <w:b/>
          <w:bCs/>
        </w:rPr>
        <w:fldChar w:fldCharType="separate"/>
      </w:r>
      <w:r w:rsidR="0069594E" w:rsidRPr="0069594E">
        <w:rPr>
          <w:rFonts w:eastAsia="Malgun Gothic"/>
          <w:b/>
          <w:bCs/>
          <w:sz w:val="18"/>
          <w:szCs w:val="18"/>
          <w:lang w:val="en-GB"/>
        </w:rPr>
        <w:t xml:space="preserve">Fig </w:t>
      </w:r>
      <w:r w:rsidR="0069594E" w:rsidRPr="0069594E">
        <w:rPr>
          <w:rFonts w:eastAsia="Malgun Gothic"/>
          <w:b/>
          <w:bCs/>
          <w:noProof/>
          <w:sz w:val="18"/>
          <w:szCs w:val="18"/>
          <w:lang w:val="en-GB"/>
        </w:rPr>
        <w:t>4</w:t>
      </w:r>
      <w:r>
        <w:rPr>
          <w:b/>
          <w:bCs/>
        </w:rPr>
        <w:fldChar w:fldCharType="end"/>
      </w:r>
      <w:r>
        <w:rPr>
          <w:lang w:val="en-GB" w:eastAsia="zh-CN"/>
        </w:rPr>
        <w:t xml:space="preserve">, the performance of Rel-15 PUCCH format 1 with 2 bits UCI payload is compared </w:t>
      </w:r>
      <w:r w:rsidR="00CE487E">
        <w:rPr>
          <w:lang w:val="en-GB" w:eastAsia="zh-CN"/>
        </w:rPr>
        <w:t xml:space="preserve">with </w:t>
      </w:r>
      <w:r w:rsidR="0064208D">
        <w:rPr>
          <w:lang w:val="en-GB" w:eastAsia="zh-CN"/>
        </w:rPr>
        <w:t xml:space="preserve">DMRS-less noncoherent transmission with a set of 4 orthogonal sequences. </w:t>
      </w:r>
      <w:r>
        <w:rPr>
          <w:lang w:val="en-GB" w:eastAsia="zh-CN"/>
        </w:rPr>
        <w:t xml:space="preserve">The simulation is performed with 14 OFDM symbols, 12 tones, and TDL-C 300ns channel with 11Hz Doppler. In this set of simulations, for both Rel-15 and the Rel-17 new proposal, the optimal ML detector is used at receiver. For Rel-15 baseline, the ML detector includes both DMRS symbols and UCI symbols into ML </w:t>
      </w:r>
      <w:r w:rsidR="007B1E1D">
        <w:rPr>
          <w:lang w:val="en-GB" w:eastAsia="zh-CN"/>
        </w:rPr>
        <w:t xml:space="preserve">based sequence </w:t>
      </w:r>
      <w:r>
        <w:rPr>
          <w:lang w:val="en-GB" w:eastAsia="zh-CN"/>
        </w:rPr>
        <w:t xml:space="preserve">detection.    </w:t>
      </w:r>
    </w:p>
    <w:p w14:paraId="36BA40F8" w14:textId="77777777" w:rsidR="00B00841" w:rsidRDefault="00B00841" w:rsidP="001E018D">
      <w:pPr>
        <w:jc w:val="both"/>
        <w:rPr>
          <w:lang w:val="en-GB" w:eastAsia="zh-CN"/>
        </w:rPr>
      </w:pPr>
      <w:r>
        <w:rPr>
          <w:lang w:val="en-GB" w:eastAsia="zh-CN"/>
        </w:rPr>
        <w:t xml:space="preserve">From the simulation result, we can observe that, given 1% ACK-&gt;DTX error rate and 0.1% NACK-&gt;ACK error rate as performance requirements, the new proposal can achieve the performance requirement with 3dB less SNR.   </w:t>
      </w:r>
    </w:p>
    <w:p w14:paraId="225B2B95" w14:textId="77777777" w:rsidR="00B00841" w:rsidRPr="004E757F" w:rsidRDefault="00B00841" w:rsidP="00B00841">
      <w:pPr>
        <w:jc w:val="center"/>
        <w:rPr>
          <w:lang w:val="en-GB" w:eastAsia="zh-CN"/>
        </w:rPr>
      </w:pPr>
      <w:r>
        <w:rPr>
          <w:noProof/>
          <w:lang w:val="en-GB" w:eastAsia="zh-CN"/>
        </w:rPr>
        <w:lastRenderedPageBreak/>
        <w:drawing>
          <wp:inline distT="0" distB="0" distL="0" distR="0" wp14:anchorId="585A82E5" wp14:editId="235C6CAD">
            <wp:extent cx="4769126" cy="295648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6977" cy="2979947"/>
                    </a:xfrm>
                    <a:prstGeom prst="rect">
                      <a:avLst/>
                    </a:prstGeom>
                    <a:noFill/>
                    <a:ln>
                      <a:noFill/>
                    </a:ln>
                  </pic:spPr>
                </pic:pic>
              </a:graphicData>
            </a:graphic>
          </wp:inline>
        </w:drawing>
      </w:r>
    </w:p>
    <w:p w14:paraId="1EA3C388" w14:textId="140FDCEA" w:rsidR="00B00841" w:rsidRPr="001E018D" w:rsidRDefault="00B00841" w:rsidP="00B00841">
      <w:pPr>
        <w:jc w:val="center"/>
        <w:rPr>
          <w:rFonts w:eastAsia="Malgun Gothic"/>
          <w:b/>
          <w:lang w:val="en-GB"/>
        </w:rPr>
      </w:pPr>
      <w:bookmarkStart w:id="5" w:name="_Ref11222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9594E">
        <w:rPr>
          <w:rFonts w:eastAsia="Malgun Gothic"/>
          <w:b/>
          <w:noProof/>
          <w:lang w:val="en-GB"/>
        </w:rPr>
        <w:t>4</w:t>
      </w:r>
      <w:r w:rsidRPr="001E018D">
        <w:rPr>
          <w:rFonts w:eastAsia="Malgun Gothic"/>
          <w:b/>
          <w:lang w:val="en-GB"/>
        </w:rPr>
        <w:fldChar w:fldCharType="end"/>
      </w:r>
      <w:bookmarkEnd w:id="5"/>
      <w:r w:rsidRPr="001E018D">
        <w:rPr>
          <w:rFonts w:eastAsia="Malgun Gothic"/>
          <w:b/>
          <w:lang w:val="en-GB"/>
        </w:rPr>
        <w:t>:</w:t>
      </w:r>
      <w:r>
        <w:t xml:space="preserve"> </w:t>
      </w:r>
      <w:r w:rsidR="00A77681">
        <w:rPr>
          <w:rFonts w:eastAsia="Malgun Gothic"/>
          <w:b/>
          <w:bCs/>
          <w:lang w:val="en-GB"/>
        </w:rPr>
        <w:t>S</w:t>
      </w:r>
      <w:r w:rsidRPr="001E018D">
        <w:rPr>
          <w:rFonts w:eastAsia="Malgun Gothic"/>
          <w:b/>
          <w:bCs/>
          <w:lang w:val="en-GB"/>
        </w:rPr>
        <w:t>equence</w:t>
      </w:r>
      <w:r w:rsidRPr="001E018D">
        <w:rPr>
          <w:rFonts w:eastAsia="Malgun Gothic"/>
          <w:b/>
          <w:lang w:val="en-GB"/>
        </w:rPr>
        <w:t>-based DMRS-less PUCCH transmission vs NR PUCCH (with 2 bits UCI)</w:t>
      </w:r>
    </w:p>
    <w:p w14:paraId="0B90E810" w14:textId="3E699973" w:rsidR="00B00841" w:rsidRPr="00A008D7" w:rsidRDefault="00B00841" w:rsidP="001E018D">
      <w:pPr>
        <w:jc w:val="both"/>
        <w:rPr>
          <w:lang w:eastAsia="zh-CN"/>
        </w:rPr>
      </w:pPr>
      <w:r>
        <w:rPr>
          <w:lang w:eastAsia="zh-CN"/>
        </w:rPr>
        <w:t xml:space="preserve">Based on the observed significant gain, in the light of extending sequence </w:t>
      </w:r>
      <w:r w:rsidR="007B1E1D">
        <w:rPr>
          <w:lang w:eastAsia="zh-CN"/>
        </w:rPr>
        <w:t xml:space="preserve">based </w:t>
      </w:r>
      <w:r>
        <w:rPr>
          <w:lang w:eastAsia="zh-CN"/>
        </w:rPr>
        <w:t>PUCCH transmissions from PUCCH format 0 to other PUCCH formats</w:t>
      </w:r>
      <w:r w:rsidR="00CE487E">
        <w:rPr>
          <w:lang w:eastAsia="zh-CN"/>
        </w:rPr>
        <w:t xml:space="preserve"> with more than 1</w:t>
      </w:r>
      <w:r w:rsidR="00452A89">
        <w:rPr>
          <w:lang w:eastAsia="zh-CN"/>
        </w:rPr>
        <w:t>-</w:t>
      </w:r>
      <w:r w:rsidR="00CE487E">
        <w:rPr>
          <w:lang w:eastAsia="zh-CN"/>
        </w:rPr>
        <w:t>bit UCI payload</w:t>
      </w:r>
      <w:r>
        <w:rPr>
          <w:lang w:eastAsia="zh-CN"/>
        </w:rPr>
        <w:t xml:space="preserve">, we have the following proposal. </w:t>
      </w:r>
      <w:r w:rsidR="006C2FE9">
        <w:rPr>
          <w:lang w:eastAsia="zh-CN"/>
        </w:rPr>
        <w:t>For 1</w:t>
      </w:r>
      <w:r w:rsidR="00452A89">
        <w:rPr>
          <w:lang w:eastAsia="zh-CN"/>
        </w:rPr>
        <w:t>-</w:t>
      </w:r>
      <w:r w:rsidR="006C2FE9">
        <w:rPr>
          <w:lang w:eastAsia="zh-CN"/>
        </w:rPr>
        <w:t xml:space="preserve">bit </w:t>
      </w:r>
      <w:r w:rsidR="00CE487E">
        <w:rPr>
          <w:lang w:eastAsia="zh-CN"/>
        </w:rPr>
        <w:t xml:space="preserve">UCI </w:t>
      </w:r>
      <w:r w:rsidR="006C2FE9">
        <w:rPr>
          <w:lang w:eastAsia="zh-CN"/>
        </w:rPr>
        <w:t xml:space="preserve">payload, the NR Rel-15 design is </w:t>
      </w:r>
      <w:r w:rsidR="00A44A71">
        <w:rPr>
          <w:lang w:eastAsia="zh-CN"/>
        </w:rPr>
        <w:t xml:space="preserve">already </w:t>
      </w:r>
      <w:r w:rsidR="006C2FE9">
        <w:rPr>
          <w:lang w:eastAsia="zh-CN"/>
        </w:rPr>
        <w:t xml:space="preserve">optimal, and there is no need to improve the performance. </w:t>
      </w:r>
    </w:p>
    <w:p w14:paraId="5A9CBFB6" w14:textId="099FF45D" w:rsidR="00DF7EC9" w:rsidRPr="006A4299" w:rsidRDefault="00B00841" w:rsidP="006E306A">
      <w:pPr>
        <w:rPr>
          <w:b/>
          <w:lang w:eastAsia="zh-CN"/>
        </w:rPr>
      </w:pPr>
      <w:r w:rsidRPr="001E018D">
        <w:rPr>
          <w:b/>
          <w:u w:val="single"/>
          <w:lang w:eastAsia="zh-CN"/>
        </w:rPr>
        <w:t xml:space="preserve">Proposal </w:t>
      </w:r>
      <w:r w:rsidR="0069594E">
        <w:rPr>
          <w:b/>
          <w:u w:val="single"/>
          <w:lang w:eastAsia="zh-CN"/>
        </w:rPr>
        <w:t>1</w:t>
      </w:r>
      <w:r w:rsidRPr="001E018D">
        <w:rPr>
          <w:b/>
          <w:lang w:eastAsia="zh-CN"/>
        </w:rPr>
        <w:t>:</w:t>
      </w:r>
      <w:r w:rsidRPr="00A008D7">
        <w:rPr>
          <w:b/>
          <w:bCs/>
          <w:lang w:eastAsia="zh-CN"/>
        </w:rPr>
        <w:t xml:space="preserve"> </w:t>
      </w:r>
      <w:r w:rsidR="009B6B2B">
        <w:rPr>
          <w:b/>
          <w:bCs/>
          <w:lang w:eastAsia="zh-CN"/>
        </w:rPr>
        <w:t>S</w:t>
      </w:r>
      <w:r w:rsidR="00F83FCA">
        <w:rPr>
          <w:b/>
          <w:bCs/>
          <w:lang w:eastAsia="zh-CN"/>
        </w:rPr>
        <w:t>upport</w:t>
      </w:r>
      <w:r w:rsidR="00A27775">
        <w:rPr>
          <w:b/>
          <w:bCs/>
          <w:lang w:eastAsia="zh-CN"/>
        </w:rPr>
        <w:t xml:space="preserve"> </w:t>
      </w:r>
      <w:r w:rsidRPr="00A008D7">
        <w:rPr>
          <w:b/>
          <w:lang w:eastAsia="zh-CN"/>
        </w:rPr>
        <w:t xml:space="preserve">sequence-based DMRS-less noncoherent transmission </w:t>
      </w:r>
      <w:r w:rsidR="00A27775">
        <w:rPr>
          <w:b/>
          <w:bCs/>
          <w:lang w:eastAsia="zh-CN"/>
        </w:rPr>
        <w:t xml:space="preserve">for PUCCH </w:t>
      </w:r>
      <w:r w:rsidR="006A4299">
        <w:rPr>
          <w:b/>
          <w:bCs/>
          <w:lang w:eastAsia="zh-CN"/>
        </w:rPr>
        <w:t>(beyond format 0)</w:t>
      </w:r>
      <w:r w:rsidR="005C5974">
        <w:rPr>
          <w:b/>
          <w:bCs/>
          <w:lang w:eastAsia="zh-CN"/>
        </w:rPr>
        <w:t xml:space="preserve"> in NR Rel-17</w:t>
      </w:r>
      <w:r w:rsidR="009B6B2B">
        <w:rPr>
          <w:b/>
          <w:bCs/>
          <w:lang w:eastAsia="zh-CN"/>
        </w:rPr>
        <w:t xml:space="preserve">.  </w:t>
      </w:r>
      <w:bookmarkStart w:id="6" w:name="_Hlk23927392"/>
    </w:p>
    <w:p w14:paraId="6BF5FBBD" w14:textId="6D0B7007" w:rsidR="00EF40EB" w:rsidRDefault="00EF40EB" w:rsidP="00E1009A">
      <w:pPr>
        <w:pStyle w:val="Heading1"/>
        <w:rPr>
          <w:lang w:eastAsia="zh-CN"/>
        </w:rPr>
      </w:pPr>
      <w:bookmarkStart w:id="7" w:name="_Ref47421117"/>
      <w:r>
        <w:t>Enhancing beam</w:t>
      </w:r>
      <w:r w:rsidR="00A65C2E">
        <w:t xml:space="preserve"> switching</w:t>
      </w:r>
      <w:r>
        <w:t xml:space="preserve"> reliability</w:t>
      </w:r>
      <w:bookmarkEnd w:id="7"/>
    </w:p>
    <w:p w14:paraId="56C76CCE" w14:textId="4E7D820C" w:rsidR="00EF40EB" w:rsidRDefault="00F175B8" w:rsidP="001E018D">
      <w:pPr>
        <w:jc w:val="both"/>
        <w:rPr>
          <w:lang w:eastAsia="zh-CN"/>
        </w:rPr>
      </w:pPr>
      <w:r>
        <w:rPr>
          <w:lang w:eastAsia="zh-CN"/>
        </w:rPr>
        <w:t>In FR2</w:t>
      </w:r>
      <w:r w:rsidR="00EF40EB" w:rsidRPr="00B8016B">
        <w:rPr>
          <w:lang w:eastAsia="zh-CN"/>
        </w:rPr>
        <w:t>, it is important to have a reliable beam</w:t>
      </w:r>
      <w:r w:rsidR="00072E1C">
        <w:rPr>
          <w:lang w:eastAsia="zh-CN"/>
        </w:rPr>
        <w:t>-</w:t>
      </w:r>
      <w:r w:rsidR="00EF40EB" w:rsidRPr="00B8016B">
        <w:rPr>
          <w:lang w:eastAsia="zh-CN"/>
        </w:rPr>
        <w:t>change command and acknowledgement</w:t>
      </w:r>
      <w:r w:rsidR="00EF40EB">
        <w:rPr>
          <w:lang w:eastAsia="zh-CN"/>
        </w:rPr>
        <w:t>. Introducing enhanced coverage of signaling can improve the beam reliability that is required of unicast performance and coverage.</w:t>
      </w:r>
    </w:p>
    <w:p w14:paraId="3BA61173" w14:textId="298B1561" w:rsidR="00EF40EB" w:rsidRDefault="00EF40EB">
      <w:pPr>
        <w:jc w:val="both"/>
        <w:rPr>
          <w:lang w:eastAsia="zh-CN"/>
        </w:rPr>
      </w:pPr>
      <w:r>
        <w:rPr>
          <w:lang w:eastAsia="zh-CN"/>
        </w:rPr>
        <w:t xml:space="preserve">One example is the reliability of beam </w:t>
      </w:r>
      <w:r w:rsidR="00024085">
        <w:rPr>
          <w:lang w:eastAsia="zh-CN"/>
        </w:rPr>
        <w:t xml:space="preserve">switching </w:t>
      </w:r>
      <w:r>
        <w:rPr>
          <w:lang w:eastAsia="zh-CN"/>
        </w:rPr>
        <w:t xml:space="preserve">in FR2 (as shown in </w:t>
      </w:r>
      <w:r>
        <w:rPr>
          <w:lang w:eastAsia="zh-CN"/>
        </w:rPr>
        <w:fldChar w:fldCharType="begin"/>
      </w:r>
      <w:r>
        <w:rPr>
          <w:lang w:eastAsia="zh-CN"/>
        </w:rPr>
        <w:instrText xml:space="preserve"> REF _Ref40156057 \h </w:instrText>
      </w:r>
      <w:r w:rsidR="00411D38">
        <w:rPr>
          <w:lang w:eastAsia="zh-CN"/>
        </w:rPr>
        <w:instrText xml:space="preserve"> \* MERGEFORMAT </w:instrText>
      </w:r>
      <w:r>
        <w:rPr>
          <w:lang w:eastAsia="zh-CN"/>
        </w:rPr>
      </w:r>
      <w:r>
        <w:rPr>
          <w:lang w:eastAsia="zh-CN"/>
        </w:rPr>
        <w:fldChar w:fldCharType="separate"/>
      </w:r>
      <w:r w:rsidR="00AE2008">
        <w:t xml:space="preserve">Figure </w:t>
      </w:r>
      <w:r w:rsidR="00AE2008">
        <w:rPr>
          <w:noProof/>
        </w:rPr>
        <w:t>5</w:t>
      </w:r>
      <w:r>
        <w:rPr>
          <w:lang w:eastAsia="zh-CN"/>
        </w:rPr>
        <w:fldChar w:fldCharType="end"/>
      </w:r>
      <w:r>
        <w:rPr>
          <w:lang w:eastAsia="zh-CN"/>
        </w:rPr>
        <w:t>)</w:t>
      </w:r>
      <w:r w:rsidR="00F175B8">
        <w:rPr>
          <w:lang w:eastAsia="zh-CN"/>
        </w:rPr>
        <w:t>, through MAC CE</w:t>
      </w:r>
      <w:r w:rsidR="00024085">
        <w:rPr>
          <w:lang w:eastAsia="zh-CN"/>
        </w:rPr>
        <w:t xml:space="preserve"> which is carried in DL PDSCH</w:t>
      </w:r>
      <w:r>
        <w:rPr>
          <w:lang w:eastAsia="zh-CN"/>
        </w:rPr>
        <w:t xml:space="preserve">. </w:t>
      </w:r>
      <w:r w:rsidRPr="00B8016B">
        <w:rPr>
          <w:lang w:eastAsia="zh-CN"/>
        </w:rPr>
        <w:t>When ACK</w:t>
      </w:r>
      <w:r>
        <w:rPr>
          <w:lang w:eastAsia="zh-CN"/>
        </w:rPr>
        <w:t>-&gt;</w:t>
      </w:r>
      <w:r w:rsidRPr="00B8016B">
        <w:rPr>
          <w:lang w:eastAsia="zh-CN"/>
        </w:rPr>
        <w:t xml:space="preserve">NACK or DTX in PUCCH, </w:t>
      </w:r>
      <w:proofErr w:type="spellStart"/>
      <w:r w:rsidRPr="00B8016B">
        <w:rPr>
          <w:lang w:eastAsia="zh-CN"/>
        </w:rPr>
        <w:t>gNB</w:t>
      </w:r>
      <w:proofErr w:type="spellEnd"/>
      <w:r w:rsidRPr="00B8016B">
        <w:rPr>
          <w:lang w:eastAsia="zh-CN"/>
        </w:rPr>
        <w:t xml:space="preserve"> and UE will assume different beams</w:t>
      </w:r>
      <w:r>
        <w:rPr>
          <w:lang w:eastAsia="zh-CN"/>
        </w:rPr>
        <w:t xml:space="preserve">. In this case enhancing UL signaling can improve the reliability of the beam </w:t>
      </w:r>
      <w:r w:rsidR="00312F38">
        <w:rPr>
          <w:lang w:eastAsia="zh-CN"/>
        </w:rPr>
        <w:t>switching</w:t>
      </w:r>
      <w:r>
        <w:rPr>
          <w:lang w:eastAsia="zh-CN"/>
        </w:rPr>
        <w:t xml:space="preserve">. </w:t>
      </w:r>
    </w:p>
    <w:p w14:paraId="0CF456D6" w14:textId="77777777" w:rsidR="007F3987" w:rsidRDefault="007F3987">
      <w:pPr>
        <w:jc w:val="both"/>
        <w:rPr>
          <w:lang w:eastAsia="zh-CN"/>
        </w:rPr>
      </w:pPr>
    </w:p>
    <w:p w14:paraId="4D258822" w14:textId="00A2C6E7" w:rsidR="00332854" w:rsidRDefault="00332854" w:rsidP="001E018D">
      <w:pPr>
        <w:jc w:val="center"/>
        <w:rPr>
          <w:lang w:eastAsia="zh-CN"/>
        </w:rPr>
      </w:pPr>
      <w:r>
        <w:rPr>
          <w:noProof/>
          <w:lang w:eastAsia="zh-CN"/>
        </w:rPr>
        <w:lastRenderedPageBreak/>
        <w:drawing>
          <wp:inline distT="0" distB="0" distL="0" distR="0" wp14:anchorId="120707B1" wp14:editId="4984A460">
            <wp:extent cx="3932555" cy="39446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2555" cy="3944620"/>
                    </a:xfrm>
                    <a:prstGeom prst="rect">
                      <a:avLst/>
                    </a:prstGeom>
                    <a:noFill/>
                  </pic:spPr>
                </pic:pic>
              </a:graphicData>
            </a:graphic>
          </wp:inline>
        </w:drawing>
      </w:r>
    </w:p>
    <w:p w14:paraId="087737B9" w14:textId="0FC46F69" w:rsidR="00EF40EB" w:rsidRDefault="00EF40EB" w:rsidP="00EF40EB">
      <w:pPr>
        <w:rPr>
          <w:lang w:eastAsia="zh-CN"/>
        </w:rPr>
      </w:pPr>
    </w:p>
    <w:p w14:paraId="60A178EA" w14:textId="0CF1CA6F" w:rsidR="00EF40EB" w:rsidRDefault="00EF40EB" w:rsidP="001E018D">
      <w:pPr>
        <w:pStyle w:val="Caption"/>
        <w:jc w:val="center"/>
        <w:rPr>
          <w:lang w:eastAsia="zh-CN"/>
        </w:rPr>
      </w:pPr>
      <w:bookmarkStart w:id="8" w:name="_Ref40156057"/>
      <w:r>
        <w:t xml:space="preserve">Figure </w:t>
      </w:r>
      <w:r>
        <w:fldChar w:fldCharType="begin"/>
      </w:r>
      <w:r>
        <w:instrText xml:space="preserve"> SEQ Figure \* ARABIC </w:instrText>
      </w:r>
      <w:r>
        <w:fldChar w:fldCharType="separate"/>
      </w:r>
      <w:r w:rsidR="00AE2008">
        <w:rPr>
          <w:noProof/>
        </w:rPr>
        <w:t>5</w:t>
      </w:r>
      <w:r>
        <w:fldChar w:fldCharType="end"/>
      </w:r>
      <w:bookmarkEnd w:id="8"/>
      <w:r>
        <w:t>. Importance of coverage of UL signalling for reliability of beam change procedure</w:t>
      </w:r>
    </w:p>
    <w:p w14:paraId="2DA89881" w14:textId="73D6F25D" w:rsidR="00EF40EB" w:rsidRDefault="00EF40EB" w:rsidP="001E018D">
      <w:pPr>
        <w:jc w:val="both"/>
        <w:rPr>
          <w:lang w:eastAsia="zh-CN"/>
        </w:rPr>
      </w:pPr>
      <w:r>
        <w:rPr>
          <w:lang w:eastAsia="zh-CN"/>
        </w:rPr>
        <w:t>Another issue that affect</w:t>
      </w:r>
      <w:r w:rsidR="00F41CF1">
        <w:rPr>
          <w:lang w:eastAsia="zh-CN"/>
        </w:rPr>
        <w:t>s</w:t>
      </w:r>
      <w:r>
        <w:rPr>
          <w:lang w:eastAsia="zh-CN"/>
        </w:rPr>
        <w:t xml:space="preserve"> the reliability of unicast beams in FR2 is the reliability of L1 report. </w:t>
      </w:r>
      <w:r w:rsidR="00FF76A2" w:rsidRPr="00FF76A2">
        <w:rPr>
          <w:lang w:eastAsia="zh-CN"/>
        </w:rPr>
        <w:t xml:space="preserve">In case that the current </w:t>
      </w:r>
      <w:r w:rsidR="00F41CF1">
        <w:rPr>
          <w:lang w:eastAsia="zh-CN"/>
        </w:rPr>
        <w:t>serving</w:t>
      </w:r>
      <w:r w:rsidR="00F41CF1" w:rsidRPr="00FF76A2">
        <w:rPr>
          <w:lang w:eastAsia="zh-CN"/>
        </w:rPr>
        <w:t xml:space="preserve"> </w:t>
      </w:r>
      <w:r w:rsidR="00FF76A2" w:rsidRPr="00FF76A2">
        <w:rPr>
          <w:lang w:eastAsia="zh-CN"/>
        </w:rPr>
        <w:t>beam is becoming weak</w:t>
      </w:r>
      <w:r w:rsidR="00F41CF1">
        <w:rPr>
          <w:lang w:eastAsia="zh-CN"/>
        </w:rPr>
        <w:t>er</w:t>
      </w:r>
      <w:r w:rsidR="00FF76A2" w:rsidRPr="00FF76A2">
        <w:rPr>
          <w:lang w:eastAsia="zh-CN"/>
        </w:rPr>
        <w:t xml:space="preserve">, the </w:t>
      </w:r>
      <w:proofErr w:type="spellStart"/>
      <w:r w:rsidR="00FF76A2" w:rsidRPr="00FF76A2">
        <w:rPr>
          <w:lang w:eastAsia="zh-CN"/>
        </w:rPr>
        <w:t>gNB</w:t>
      </w:r>
      <w:proofErr w:type="spellEnd"/>
      <w:r w:rsidR="00FF76A2" w:rsidRPr="00FF76A2">
        <w:rPr>
          <w:lang w:eastAsia="zh-CN"/>
        </w:rPr>
        <w:t xml:space="preserve"> needs to rely on L1 report transmitted over PUCCH</w:t>
      </w:r>
      <w:r w:rsidR="004B760B">
        <w:rPr>
          <w:lang w:eastAsia="zh-CN"/>
        </w:rPr>
        <w:t xml:space="preserve">, </w:t>
      </w:r>
      <w:r w:rsidR="00FF76A2" w:rsidRPr="00FF76A2">
        <w:rPr>
          <w:lang w:eastAsia="zh-CN"/>
        </w:rPr>
        <w:t>which is at least 11 bits</w:t>
      </w:r>
      <w:r w:rsidR="00072E1C">
        <w:rPr>
          <w:lang w:eastAsia="zh-CN"/>
        </w:rPr>
        <w:t xml:space="preserve">, and can be 19 bits </w:t>
      </w:r>
      <w:r w:rsidR="00F41CF1">
        <w:rPr>
          <w:lang w:eastAsia="zh-CN"/>
        </w:rPr>
        <w:t>(plus additional 6 bits CRC)</w:t>
      </w:r>
      <w:r w:rsidR="00072E1C">
        <w:rPr>
          <w:lang w:eastAsia="zh-CN"/>
        </w:rPr>
        <w:t xml:space="preserve"> or more for reporting </w:t>
      </w:r>
      <w:r w:rsidR="00F41CF1">
        <w:rPr>
          <w:lang w:eastAsia="zh-CN"/>
        </w:rPr>
        <w:t>two or more</w:t>
      </w:r>
      <w:r w:rsidR="00072E1C">
        <w:rPr>
          <w:lang w:eastAsia="zh-CN"/>
        </w:rPr>
        <w:t xml:space="preserve"> beams</w:t>
      </w:r>
      <w:r w:rsidR="00F41CF1">
        <w:rPr>
          <w:lang w:eastAsia="zh-CN"/>
        </w:rPr>
        <w:t xml:space="preserve"> (up to four beams in the current spec</w:t>
      </w:r>
      <w:r w:rsidR="00FF76A2" w:rsidRPr="00FF76A2">
        <w:rPr>
          <w:lang w:eastAsia="zh-CN"/>
        </w:rPr>
        <w:t xml:space="preserve">), while the beam gain is much lower than the nominal value. Therefore, in practice, PUCCH carrying L1 report may need coverage enhancement, even though the link budget analysis (based on assuming optimal unicast beams) </w:t>
      </w:r>
      <w:r w:rsidR="00940032">
        <w:rPr>
          <w:lang w:eastAsia="zh-CN"/>
        </w:rPr>
        <w:t>may</w:t>
      </w:r>
      <w:r w:rsidR="00FF76A2" w:rsidRPr="00FF76A2">
        <w:rPr>
          <w:lang w:eastAsia="zh-CN"/>
        </w:rPr>
        <w:t xml:space="preserve"> not show it.</w:t>
      </w:r>
      <w:r w:rsidR="00FF76A2">
        <w:rPr>
          <w:lang w:eastAsia="zh-CN"/>
        </w:rPr>
        <w:t xml:space="preserve"> </w:t>
      </w:r>
      <w:r>
        <w:rPr>
          <w:lang w:eastAsia="zh-CN"/>
        </w:rPr>
        <w:t>Therefore, it is important to ensure enough coverage for the L1 report that is transmitted over PUCCH.</w:t>
      </w:r>
    </w:p>
    <w:p w14:paraId="1D87243D" w14:textId="61C22E2C" w:rsidR="00FF76A2" w:rsidRPr="001E018D" w:rsidRDefault="00FF76A2" w:rsidP="001E018D">
      <w:pPr>
        <w:jc w:val="both"/>
        <w:rPr>
          <w:b/>
          <w:lang w:val="en-GB"/>
        </w:rPr>
      </w:pPr>
      <w:r w:rsidRPr="001E018D">
        <w:rPr>
          <w:b/>
          <w:u w:val="single"/>
          <w:lang w:val="en-GB"/>
        </w:rPr>
        <w:t>Proposal</w:t>
      </w:r>
      <w:r w:rsidR="009857A9" w:rsidRPr="001E018D">
        <w:rPr>
          <w:b/>
          <w:bCs/>
          <w:u w:val="single"/>
          <w:lang w:val="en-GB"/>
        </w:rPr>
        <w:t xml:space="preserve"> </w:t>
      </w:r>
      <w:r w:rsidR="0069594E">
        <w:rPr>
          <w:b/>
          <w:bCs/>
          <w:u w:val="single"/>
          <w:lang w:val="en-GB"/>
        </w:rPr>
        <w:t>2</w:t>
      </w:r>
      <w:r w:rsidRPr="001E018D">
        <w:rPr>
          <w:b/>
          <w:lang w:val="en-GB"/>
        </w:rPr>
        <w:t>: To ensure reliable beam</w:t>
      </w:r>
      <w:r w:rsidR="00520CB3" w:rsidRPr="001E018D">
        <w:rPr>
          <w:b/>
          <w:lang w:val="en-GB"/>
        </w:rPr>
        <w:t xml:space="preserve"> switching</w:t>
      </w:r>
      <w:r w:rsidRPr="001E018D">
        <w:rPr>
          <w:b/>
          <w:lang w:val="en-GB"/>
        </w:rPr>
        <w:t>, methods for coverage enhancement of the following procedures should be studied:</w:t>
      </w:r>
    </w:p>
    <w:p w14:paraId="7F38C8AD" w14:textId="364D0F24" w:rsidR="00FF76A2" w:rsidRPr="001E018D" w:rsidRDefault="00FF76A2" w:rsidP="001E018D">
      <w:pPr>
        <w:pStyle w:val="ListParagraph"/>
        <w:numPr>
          <w:ilvl w:val="0"/>
          <w:numId w:val="47"/>
        </w:numPr>
        <w:jc w:val="both"/>
        <w:rPr>
          <w:b/>
          <w:lang w:val="en-GB"/>
        </w:rPr>
      </w:pPr>
      <w:r w:rsidRPr="001E018D">
        <w:rPr>
          <w:b/>
          <w:lang w:val="en-GB"/>
        </w:rPr>
        <w:t>Beam-change command and acknowledgment</w:t>
      </w:r>
    </w:p>
    <w:p w14:paraId="673252E2" w14:textId="28CC757C" w:rsidR="00FF76A2" w:rsidRPr="001E018D" w:rsidRDefault="00FF76A2" w:rsidP="001E018D">
      <w:pPr>
        <w:pStyle w:val="ListParagraph"/>
        <w:numPr>
          <w:ilvl w:val="0"/>
          <w:numId w:val="47"/>
        </w:numPr>
        <w:jc w:val="both"/>
        <w:rPr>
          <w:b/>
          <w:lang w:val="en-GB"/>
        </w:rPr>
      </w:pPr>
      <w:r w:rsidRPr="001E018D">
        <w:rPr>
          <w:b/>
          <w:bCs/>
          <w:lang w:val="en-GB"/>
        </w:rPr>
        <w:t>L1 report</w:t>
      </w:r>
      <w:r w:rsidR="00E21746">
        <w:rPr>
          <w:b/>
          <w:bCs/>
          <w:lang w:val="en-GB"/>
        </w:rPr>
        <w:t xml:space="preserve"> for beam management </w:t>
      </w:r>
    </w:p>
    <w:p w14:paraId="33778DBE" w14:textId="1843B14A" w:rsidR="004E136D" w:rsidRPr="004E136D" w:rsidRDefault="004E136D" w:rsidP="004E136D">
      <w:pPr>
        <w:jc w:val="both"/>
        <w:rPr>
          <w:b/>
          <w:lang w:val="en-GB"/>
        </w:rPr>
      </w:pPr>
      <w:bookmarkStart w:id="9" w:name="_Hlk47569018"/>
      <w:r w:rsidRPr="004E136D">
        <w:rPr>
          <w:b/>
          <w:u w:val="single"/>
          <w:lang w:val="en-GB"/>
        </w:rPr>
        <w:t>Proposal 3</w:t>
      </w:r>
      <w:r w:rsidRPr="004E136D">
        <w:rPr>
          <w:b/>
          <w:lang w:val="en-GB"/>
        </w:rPr>
        <w:t xml:space="preserve">: NR should support </w:t>
      </w:r>
      <w:r w:rsidR="00AA7BEE">
        <w:rPr>
          <w:b/>
          <w:lang w:val="en-GB"/>
        </w:rPr>
        <w:t>coverage enhancement</w:t>
      </w:r>
      <w:r w:rsidRPr="004E136D">
        <w:rPr>
          <w:b/>
          <w:lang w:val="en-GB"/>
        </w:rPr>
        <w:t xml:space="preserve"> for PUCCH carrying ack for PDSCH</w:t>
      </w:r>
      <w:r w:rsidR="00E07E4D">
        <w:rPr>
          <w:b/>
          <w:lang w:val="en-GB"/>
        </w:rPr>
        <w:t xml:space="preserve"> </w:t>
      </w:r>
      <w:r w:rsidRPr="004E136D">
        <w:rPr>
          <w:b/>
          <w:lang w:val="en-GB"/>
        </w:rPr>
        <w:t xml:space="preserve">that </w:t>
      </w:r>
      <w:r w:rsidR="00E07E4D">
        <w:rPr>
          <w:b/>
          <w:lang w:val="en-GB"/>
        </w:rPr>
        <w:t xml:space="preserve">contains </w:t>
      </w:r>
      <w:r w:rsidRPr="004E136D">
        <w:rPr>
          <w:b/>
          <w:lang w:val="en-GB"/>
        </w:rPr>
        <w:t>MAC CE indicating beam-switching</w:t>
      </w:r>
      <w:r>
        <w:rPr>
          <w:b/>
          <w:lang w:val="en-GB"/>
        </w:rPr>
        <w:t>.</w:t>
      </w:r>
    </w:p>
    <w:p w14:paraId="46C3F01C" w14:textId="3521706C" w:rsidR="004E136D" w:rsidRPr="004E136D" w:rsidRDefault="004E136D" w:rsidP="004E136D">
      <w:pPr>
        <w:jc w:val="both"/>
        <w:rPr>
          <w:b/>
          <w:lang w:val="en-GB"/>
        </w:rPr>
      </w:pPr>
      <w:r w:rsidRPr="004E136D">
        <w:rPr>
          <w:b/>
          <w:u w:val="single"/>
          <w:lang w:val="en-GB"/>
        </w:rPr>
        <w:t>Proposal 4</w:t>
      </w:r>
      <w:r w:rsidRPr="004E136D">
        <w:rPr>
          <w:b/>
          <w:lang w:val="en-GB"/>
        </w:rPr>
        <w:t>: Study methods for coverage enhancement of L1 report, including</w:t>
      </w:r>
      <w:r w:rsidR="00915818">
        <w:rPr>
          <w:b/>
          <w:lang w:val="en-GB"/>
        </w:rPr>
        <w:t xml:space="preserve"> dynamic indication of</w:t>
      </w:r>
      <w:r w:rsidRPr="004E136D">
        <w:rPr>
          <w:b/>
          <w:lang w:val="en-GB"/>
        </w:rPr>
        <w:t xml:space="preserve"> </w:t>
      </w:r>
      <w:r w:rsidR="008C2782">
        <w:rPr>
          <w:b/>
          <w:lang w:val="en-GB"/>
        </w:rPr>
        <w:t xml:space="preserve">PUCCH </w:t>
      </w:r>
      <w:r w:rsidRPr="004E136D">
        <w:rPr>
          <w:b/>
          <w:lang w:val="en-GB"/>
        </w:rPr>
        <w:t>repetition</w:t>
      </w:r>
      <w:r w:rsidR="008C2782">
        <w:rPr>
          <w:b/>
          <w:lang w:val="en-GB"/>
        </w:rPr>
        <w:t xml:space="preserve"> for L1 report</w:t>
      </w:r>
      <w:r w:rsidRPr="004E136D">
        <w:rPr>
          <w:b/>
          <w:lang w:val="en-GB"/>
        </w:rPr>
        <w:t xml:space="preserve"> and/or reduction of its payload e.g. compact L1 report</w:t>
      </w:r>
      <w:r>
        <w:rPr>
          <w:b/>
          <w:lang w:val="en-GB"/>
        </w:rPr>
        <w:t>.</w:t>
      </w:r>
    </w:p>
    <w:bookmarkEnd w:id="9"/>
    <w:p w14:paraId="4D345A98" w14:textId="2ABEB183" w:rsidR="00FF76A2" w:rsidRPr="001E018D" w:rsidRDefault="00FF76A2" w:rsidP="00FF76A2">
      <w:pPr>
        <w:rPr>
          <w:b/>
          <w:lang w:val="en-GB"/>
        </w:rPr>
      </w:pPr>
    </w:p>
    <w:p w14:paraId="7D02BB27" w14:textId="77777777" w:rsidR="006E306A" w:rsidRDefault="006E306A" w:rsidP="006E306A">
      <w:pPr>
        <w:pStyle w:val="Heading1"/>
        <w:rPr>
          <w:lang w:val="en-US"/>
        </w:rPr>
      </w:pPr>
      <w:r w:rsidRPr="007B31BC">
        <w:rPr>
          <w:lang w:val="en-US"/>
        </w:rPr>
        <w:t xml:space="preserve">Conclusion </w:t>
      </w:r>
    </w:p>
    <w:p w14:paraId="303C775D" w14:textId="65591879" w:rsidR="002D0FC1" w:rsidRDefault="00922D5D" w:rsidP="002D0FC1">
      <w:r>
        <w:t xml:space="preserve">This contribution discusses some potential techniques for enhancing coverage in both FR1 and FR2. </w:t>
      </w:r>
      <w:proofErr w:type="gramStart"/>
      <w:r>
        <w:t>In particular, w</w:t>
      </w:r>
      <w:r w:rsidR="002D0FC1">
        <w:t>e</w:t>
      </w:r>
      <w:proofErr w:type="gramEnd"/>
      <w:r w:rsidR="002D0FC1">
        <w:t xml:space="preserve"> make the following proposals</w:t>
      </w:r>
      <w:r>
        <w:t>:</w:t>
      </w:r>
    </w:p>
    <w:p w14:paraId="2336CB21" w14:textId="2EC7CE15" w:rsidR="002D0FC1" w:rsidRPr="001E018D" w:rsidRDefault="002D0FC1" w:rsidP="002D0FC1">
      <w:pPr>
        <w:jc w:val="both"/>
        <w:rPr>
          <w:u w:val="single"/>
        </w:rPr>
      </w:pPr>
      <w:r w:rsidRPr="001E018D">
        <w:rPr>
          <w:u w:val="single"/>
        </w:rPr>
        <w:t>On DMRS-less PUCCH:</w:t>
      </w:r>
    </w:p>
    <w:p w14:paraId="391A276B" w14:textId="7F507FC2" w:rsidR="006A4299" w:rsidRPr="006A4299" w:rsidRDefault="006A4299" w:rsidP="006A4299">
      <w:pPr>
        <w:rPr>
          <w:b/>
          <w:bCs/>
          <w:lang w:eastAsia="zh-CN"/>
        </w:rPr>
      </w:pPr>
      <w:r w:rsidRPr="001E018D">
        <w:rPr>
          <w:b/>
          <w:u w:val="single"/>
          <w:lang w:eastAsia="zh-CN"/>
        </w:rPr>
        <w:t xml:space="preserve">Proposal </w:t>
      </w:r>
      <w:r w:rsidR="00F40573">
        <w:rPr>
          <w:b/>
          <w:u w:val="single"/>
          <w:lang w:eastAsia="zh-CN"/>
        </w:rPr>
        <w:t>1</w:t>
      </w:r>
      <w:r w:rsidRPr="001E018D">
        <w:rPr>
          <w:b/>
          <w:lang w:eastAsia="zh-CN"/>
        </w:rPr>
        <w:t>:</w:t>
      </w:r>
      <w:r w:rsidRPr="00A008D7">
        <w:rPr>
          <w:b/>
          <w:bCs/>
          <w:lang w:eastAsia="zh-CN"/>
        </w:rPr>
        <w:t xml:space="preserve"> </w:t>
      </w:r>
      <w:r>
        <w:rPr>
          <w:b/>
          <w:bCs/>
          <w:lang w:eastAsia="zh-CN"/>
        </w:rPr>
        <w:t xml:space="preserve">Support </w:t>
      </w:r>
      <w:r w:rsidRPr="00A008D7">
        <w:rPr>
          <w:b/>
          <w:lang w:eastAsia="zh-CN"/>
        </w:rPr>
        <w:t xml:space="preserve">sequence-based DMRS-less noncoherent transmission </w:t>
      </w:r>
      <w:r>
        <w:rPr>
          <w:b/>
          <w:bCs/>
          <w:lang w:eastAsia="zh-CN"/>
        </w:rPr>
        <w:t xml:space="preserve">for PUCCH (beyond format 0) in NR Rel-17.  </w:t>
      </w:r>
    </w:p>
    <w:p w14:paraId="14A57269" w14:textId="5EF279C5" w:rsidR="00D07FCF" w:rsidRPr="001E018D" w:rsidRDefault="00411D38" w:rsidP="002D0FC1">
      <w:pPr>
        <w:rPr>
          <w:u w:val="single"/>
          <w:lang w:eastAsia="zh-CN"/>
        </w:rPr>
      </w:pPr>
      <w:r w:rsidRPr="001E018D">
        <w:rPr>
          <w:u w:val="single"/>
          <w:lang w:eastAsia="zh-CN"/>
        </w:rPr>
        <w:lastRenderedPageBreak/>
        <w:t>On beam-change reliability:</w:t>
      </w:r>
    </w:p>
    <w:bookmarkEnd w:id="6"/>
    <w:p w14:paraId="09E1122E" w14:textId="77777777" w:rsidR="00AD36DB" w:rsidRPr="001E018D" w:rsidRDefault="00AD36DB" w:rsidP="00AD36DB">
      <w:pPr>
        <w:jc w:val="both"/>
        <w:rPr>
          <w:b/>
          <w:lang w:val="en-GB"/>
        </w:rPr>
      </w:pPr>
      <w:r w:rsidRPr="001E018D">
        <w:rPr>
          <w:b/>
          <w:u w:val="single"/>
          <w:lang w:val="en-GB"/>
        </w:rPr>
        <w:t>Proposal</w:t>
      </w:r>
      <w:r w:rsidRPr="001E018D">
        <w:rPr>
          <w:b/>
          <w:bCs/>
          <w:u w:val="single"/>
          <w:lang w:val="en-GB"/>
        </w:rPr>
        <w:t xml:space="preserve"> </w:t>
      </w:r>
      <w:r>
        <w:rPr>
          <w:b/>
          <w:bCs/>
          <w:u w:val="single"/>
          <w:lang w:val="en-GB"/>
        </w:rPr>
        <w:t>2</w:t>
      </w:r>
      <w:r w:rsidRPr="001E018D">
        <w:rPr>
          <w:b/>
          <w:lang w:val="en-GB"/>
        </w:rPr>
        <w:t>: To ensure reliable beam switching, methods for coverage enhancement of the following procedures should be studied:</w:t>
      </w:r>
    </w:p>
    <w:p w14:paraId="1A832915" w14:textId="77777777" w:rsidR="00AD36DB" w:rsidRPr="001E018D" w:rsidRDefault="00AD36DB" w:rsidP="00AD36DB">
      <w:pPr>
        <w:pStyle w:val="ListParagraph"/>
        <w:numPr>
          <w:ilvl w:val="0"/>
          <w:numId w:val="47"/>
        </w:numPr>
        <w:jc w:val="both"/>
        <w:rPr>
          <w:b/>
          <w:lang w:val="en-GB"/>
        </w:rPr>
      </w:pPr>
      <w:r w:rsidRPr="001E018D">
        <w:rPr>
          <w:b/>
          <w:lang w:val="en-GB"/>
        </w:rPr>
        <w:t>Beam-change command and acknowledgment</w:t>
      </w:r>
    </w:p>
    <w:p w14:paraId="34CBD136" w14:textId="77777777" w:rsidR="00AD36DB" w:rsidRPr="001E018D" w:rsidRDefault="00AD36DB" w:rsidP="00AD36DB">
      <w:pPr>
        <w:pStyle w:val="ListParagraph"/>
        <w:numPr>
          <w:ilvl w:val="0"/>
          <w:numId w:val="47"/>
        </w:numPr>
        <w:jc w:val="both"/>
        <w:rPr>
          <w:b/>
          <w:lang w:val="en-GB"/>
        </w:rPr>
      </w:pPr>
      <w:r w:rsidRPr="001E018D">
        <w:rPr>
          <w:b/>
          <w:bCs/>
          <w:lang w:val="en-GB"/>
        </w:rPr>
        <w:t>L1 report</w:t>
      </w:r>
      <w:r>
        <w:rPr>
          <w:b/>
          <w:bCs/>
          <w:lang w:val="en-GB"/>
        </w:rPr>
        <w:t xml:space="preserve"> for beam management </w:t>
      </w:r>
    </w:p>
    <w:p w14:paraId="0A25E282" w14:textId="77777777" w:rsidR="00AD36DB" w:rsidRPr="004E136D" w:rsidRDefault="00AD36DB" w:rsidP="00AD36DB">
      <w:pPr>
        <w:jc w:val="both"/>
        <w:rPr>
          <w:b/>
          <w:lang w:val="en-GB"/>
        </w:rPr>
      </w:pPr>
      <w:r w:rsidRPr="004E136D">
        <w:rPr>
          <w:b/>
          <w:u w:val="single"/>
          <w:lang w:val="en-GB"/>
        </w:rPr>
        <w:t>Proposal 3</w:t>
      </w:r>
      <w:r w:rsidRPr="004E136D">
        <w:rPr>
          <w:b/>
          <w:lang w:val="en-GB"/>
        </w:rPr>
        <w:t xml:space="preserve">: NR should support </w:t>
      </w:r>
      <w:r>
        <w:rPr>
          <w:b/>
          <w:lang w:val="en-GB"/>
        </w:rPr>
        <w:t>coverage enhancement</w:t>
      </w:r>
      <w:r w:rsidRPr="004E136D">
        <w:rPr>
          <w:b/>
          <w:lang w:val="en-GB"/>
        </w:rPr>
        <w:t xml:space="preserve"> for PUCCH carrying ack for PDSCH</w:t>
      </w:r>
      <w:r>
        <w:rPr>
          <w:b/>
          <w:lang w:val="en-GB"/>
        </w:rPr>
        <w:t xml:space="preserve"> </w:t>
      </w:r>
      <w:r w:rsidRPr="004E136D">
        <w:rPr>
          <w:b/>
          <w:lang w:val="en-GB"/>
        </w:rPr>
        <w:t xml:space="preserve">that </w:t>
      </w:r>
      <w:r>
        <w:rPr>
          <w:b/>
          <w:lang w:val="en-GB"/>
        </w:rPr>
        <w:t xml:space="preserve">contains </w:t>
      </w:r>
      <w:r w:rsidRPr="004E136D">
        <w:rPr>
          <w:b/>
          <w:lang w:val="en-GB"/>
        </w:rPr>
        <w:t>MAC CE indicating beam-switching</w:t>
      </w:r>
      <w:r>
        <w:rPr>
          <w:b/>
          <w:lang w:val="en-GB"/>
        </w:rPr>
        <w:t>.</w:t>
      </w:r>
    </w:p>
    <w:p w14:paraId="4DDF52E1" w14:textId="0CCD6D26" w:rsidR="004E136D" w:rsidRPr="00AD36DB" w:rsidRDefault="00AD36DB" w:rsidP="004E136D">
      <w:pPr>
        <w:jc w:val="both"/>
        <w:rPr>
          <w:b/>
          <w:lang w:val="en-GB"/>
        </w:rPr>
      </w:pPr>
      <w:r w:rsidRPr="004E136D">
        <w:rPr>
          <w:b/>
          <w:u w:val="single"/>
          <w:lang w:val="en-GB"/>
        </w:rPr>
        <w:t>Proposal 4</w:t>
      </w:r>
      <w:r w:rsidRPr="004E136D">
        <w:rPr>
          <w:b/>
          <w:lang w:val="en-GB"/>
        </w:rPr>
        <w:t>: Study methods for coverage enhancement of L1 report, including</w:t>
      </w:r>
      <w:r>
        <w:rPr>
          <w:b/>
          <w:lang w:val="en-GB"/>
        </w:rPr>
        <w:t xml:space="preserve"> dynamic indication of</w:t>
      </w:r>
      <w:r w:rsidRPr="004E136D">
        <w:rPr>
          <w:b/>
          <w:lang w:val="en-GB"/>
        </w:rPr>
        <w:t xml:space="preserve"> </w:t>
      </w:r>
      <w:r>
        <w:rPr>
          <w:b/>
          <w:lang w:val="en-GB"/>
        </w:rPr>
        <w:t xml:space="preserve">PUCCH </w:t>
      </w:r>
      <w:r w:rsidRPr="004E136D">
        <w:rPr>
          <w:b/>
          <w:lang w:val="en-GB"/>
        </w:rPr>
        <w:t>repetition</w:t>
      </w:r>
      <w:r>
        <w:rPr>
          <w:b/>
          <w:lang w:val="en-GB"/>
        </w:rPr>
        <w:t xml:space="preserve"> for L1 report</w:t>
      </w:r>
      <w:r w:rsidRPr="004E136D">
        <w:rPr>
          <w:b/>
          <w:lang w:val="en-GB"/>
        </w:rPr>
        <w:t xml:space="preserve"> and/or reduction of its payload e.g. compact L1 report</w:t>
      </w:r>
      <w:r>
        <w:rPr>
          <w:b/>
          <w:lang w:val="en-GB"/>
        </w:rPr>
        <w:t>.</w:t>
      </w:r>
    </w:p>
    <w:p w14:paraId="02810CFE" w14:textId="77777777" w:rsidR="00746535" w:rsidRDefault="00746535" w:rsidP="00746535">
      <w:pPr>
        <w:pStyle w:val="Heading1"/>
      </w:pPr>
      <w:r>
        <w:t>Reference</w:t>
      </w:r>
    </w:p>
    <w:p w14:paraId="13F7EAA6" w14:textId="0C905545" w:rsidR="0050068C" w:rsidRDefault="00A8184C" w:rsidP="008B358C">
      <w:pPr>
        <w:pStyle w:val="References"/>
        <w:numPr>
          <w:ilvl w:val="0"/>
          <w:numId w:val="25"/>
        </w:numPr>
        <w:autoSpaceDE/>
        <w:autoSpaceDN/>
        <w:snapToGrid/>
        <w:spacing w:after="80" w:line="256" w:lineRule="auto"/>
      </w:pPr>
      <w:bookmarkStart w:id="10" w:name="_Ref40432871"/>
      <w:bookmarkStart w:id="11" w:name="_Ref40108232"/>
      <w:r w:rsidRPr="00A8184C">
        <w:t>R1-2006819</w:t>
      </w:r>
      <w:r w:rsidR="00016B6D">
        <w:t>,</w:t>
      </w:r>
      <w:r w:rsidR="00016B6D" w:rsidRPr="00016B6D">
        <w:t xml:space="preserve"> </w:t>
      </w:r>
      <w:r w:rsidR="0050068C">
        <w:t xml:space="preserve">Baseline FR1 coverage performance, </w:t>
      </w:r>
      <w:r>
        <w:t>RAN1</w:t>
      </w:r>
      <w:r w:rsidR="0050068C">
        <w:t xml:space="preserve"> 10</w:t>
      </w:r>
      <w:r>
        <w:t>2</w:t>
      </w:r>
      <w:r w:rsidR="0050068C">
        <w:t xml:space="preserve">-e, </w:t>
      </w:r>
      <w:r w:rsidRPr="00466B18">
        <w:rPr>
          <w:rFonts w:cs="Arial"/>
          <w:sz w:val="22"/>
          <w:szCs w:val="24"/>
        </w:rPr>
        <w:t>August 17th – 28th, 2020</w:t>
      </w:r>
      <w:r w:rsidR="0050068C">
        <w:t>.</w:t>
      </w:r>
      <w:bookmarkEnd w:id="10"/>
      <w:r w:rsidR="00016B6D">
        <w:t xml:space="preserve"> </w:t>
      </w:r>
    </w:p>
    <w:p w14:paraId="43AEA65F" w14:textId="270B1548" w:rsidR="0050068C" w:rsidRDefault="00A8184C" w:rsidP="008B358C">
      <w:pPr>
        <w:pStyle w:val="References"/>
        <w:numPr>
          <w:ilvl w:val="0"/>
          <w:numId w:val="25"/>
        </w:numPr>
        <w:autoSpaceDE/>
        <w:autoSpaceDN/>
        <w:snapToGrid/>
        <w:spacing w:after="80" w:line="256" w:lineRule="auto"/>
      </w:pPr>
      <w:bookmarkStart w:id="12" w:name="_Ref40450260"/>
      <w:r w:rsidRPr="00A8184C">
        <w:t>R1-20068</w:t>
      </w:r>
      <w:r>
        <w:t>20</w:t>
      </w:r>
      <w:r w:rsidR="0050068C">
        <w:t xml:space="preserve">, Baseline FR2 coverage performance, </w:t>
      </w:r>
      <w:r>
        <w:t xml:space="preserve">RAN1 102-e, </w:t>
      </w:r>
      <w:r w:rsidRPr="00466B18">
        <w:rPr>
          <w:rFonts w:cs="Arial"/>
          <w:sz w:val="22"/>
          <w:szCs w:val="24"/>
        </w:rPr>
        <w:t>August 17th – 28th, 2020</w:t>
      </w:r>
      <w:r w:rsidR="0050068C">
        <w:t>.</w:t>
      </w:r>
      <w:bookmarkEnd w:id="12"/>
    </w:p>
    <w:p w14:paraId="4148DB4D" w14:textId="3B0A9092" w:rsidR="00E93BA5" w:rsidRDefault="00E93BA5">
      <w:pPr>
        <w:pStyle w:val="References"/>
        <w:numPr>
          <w:ilvl w:val="0"/>
          <w:numId w:val="25"/>
        </w:numPr>
        <w:autoSpaceDE/>
        <w:autoSpaceDN/>
        <w:snapToGrid/>
        <w:spacing w:after="80" w:line="256" w:lineRule="auto"/>
      </w:pPr>
      <w:bookmarkStart w:id="13" w:name="_Ref40434234"/>
      <w:bookmarkEnd w:id="11"/>
      <w:r>
        <w:t xml:space="preserve">RP-193240, </w:t>
      </w:r>
      <w:r>
        <w:rPr>
          <w:rFonts w:hint="eastAsia"/>
          <w:lang w:eastAsia="zh-CN"/>
        </w:rPr>
        <w:t>Ne</w:t>
      </w:r>
      <w:r>
        <w:rPr>
          <w:lang w:eastAsia="zh-CN"/>
        </w:rPr>
        <w:t xml:space="preserve">w SID on NR coverage enhancement, 3GPP TSG RAN Meeting #86, </w:t>
      </w:r>
      <w:proofErr w:type="spellStart"/>
      <w:r>
        <w:rPr>
          <w:lang w:eastAsia="zh-CN"/>
        </w:rPr>
        <w:t>Sitges</w:t>
      </w:r>
      <w:proofErr w:type="spellEnd"/>
      <w:r>
        <w:rPr>
          <w:lang w:eastAsia="zh-CN"/>
        </w:rPr>
        <w:t>, Spain, Dec. 9-12, 2019.</w:t>
      </w:r>
      <w:bookmarkEnd w:id="13"/>
    </w:p>
    <w:p w14:paraId="6CA38304" w14:textId="1F6B1762" w:rsidR="007F3A38" w:rsidRDefault="007F3A38">
      <w:pPr>
        <w:pStyle w:val="References"/>
        <w:numPr>
          <w:ilvl w:val="0"/>
          <w:numId w:val="25"/>
        </w:numPr>
        <w:autoSpaceDE/>
        <w:autoSpaceDN/>
        <w:snapToGrid/>
        <w:spacing w:after="80" w:line="256" w:lineRule="auto"/>
      </w:pPr>
      <w:bookmarkStart w:id="14" w:name="_Ref40434219"/>
      <w:r w:rsidRPr="00757260">
        <w:t xml:space="preserve">R1-1710819, Performance evaluation on channel structure of short PUCCH for </w:t>
      </w:r>
      <w:proofErr w:type="gramStart"/>
      <w:r w:rsidRPr="00757260">
        <w:t>1 or 2 bits</w:t>
      </w:r>
      <w:proofErr w:type="gramEnd"/>
      <w:r w:rsidRPr="00757260">
        <w:t xml:space="preserve"> UCI</w:t>
      </w:r>
      <w:r>
        <w:t xml:space="preserve">, </w:t>
      </w:r>
      <w:r w:rsidRPr="00C05A99">
        <w:t>3GPP TSG RAN WG1</w:t>
      </w:r>
      <w:r>
        <w:t xml:space="preserve">, </w:t>
      </w:r>
      <w:r w:rsidRPr="00C05A99">
        <w:t>Meeting #89a</w:t>
      </w:r>
      <w:r>
        <w:t xml:space="preserve">, </w:t>
      </w:r>
      <w:r w:rsidRPr="00C05A99">
        <w:t>Qingdao, CN 27th - 30th May 2017</w:t>
      </w:r>
      <w:bookmarkEnd w:id="14"/>
    </w:p>
    <w:p w14:paraId="540F0CCF" w14:textId="69A434BF" w:rsidR="005B5770" w:rsidRDefault="005B5770" w:rsidP="008B358C">
      <w:pPr>
        <w:pStyle w:val="References"/>
        <w:numPr>
          <w:ilvl w:val="0"/>
          <w:numId w:val="25"/>
        </w:numPr>
        <w:autoSpaceDE/>
        <w:autoSpaceDN/>
        <w:snapToGrid/>
        <w:spacing w:after="80" w:line="256" w:lineRule="auto"/>
      </w:pPr>
      <w:bookmarkStart w:id="15" w:name="_Ref40108235"/>
      <w:r>
        <w:rPr>
          <w:color w:val="000000" w:themeColor="text1"/>
        </w:rPr>
        <w:t xml:space="preserve">R1-1711098, Sequence-based PUCCH for UCI of up to 2 bits, </w:t>
      </w:r>
      <w:r w:rsidRPr="00C05A99">
        <w:t>3GPP TSG RAN WG1</w:t>
      </w:r>
      <w:r>
        <w:t xml:space="preserve">, </w:t>
      </w:r>
      <w:r w:rsidRPr="00C05A99">
        <w:t>Meeting #89a</w:t>
      </w:r>
      <w:r>
        <w:t xml:space="preserve">, </w:t>
      </w:r>
      <w:r w:rsidRPr="00C05A99">
        <w:t>Qingdao, CN 27th - 30th May 2017</w:t>
      </w:r>
      <w:bookmarkEnd w:id="15"/>
    </w:p>
    <w:p w14:paraId="0793DE8A" w14:textId="4C5C46B7" w:rsidR="005B5770" w:rsidRDefault="005B5770" w:rsidP="005B5770">
      <w:pPr>
        <w:pStyle w:val="References"/>
        <w:numPr>
          <w:ilvl w:val="0"/>
          <w:numId w:val="25"/>
        </w:numPr>
        <w:autoSpaceDE/>
        <w:autoSpaceDN/>
        <w:snapToGrid/>
        <w:spacing w:after="80" w:line="256" w:lineRule="auto"/>
      </w:pPr>
      <w:bookmarkStart w:id="16" w:name="_Ref40108238"/>
      <w:r>
        <w:rPr>
          <w:bCs/>
          <w:szCs w:val="24"/>
        </w:rPr>
        <w:t xml:space="preserve">R1-1711488, </w:t>
      </w:r>
      <w:r>
        <w:t>On the Design of Short PUCCH for 1-2 UCI bits,</w:t>
      </w:r>
      <w:r w:rsidRPr="005B5770">
        <w:t xml:space="preserve"> </w:t>
      </w:r>
      <w:r w:rsidRPr="00C05A99">
        <w:t>3GPP TSG RAN WG1</w:t>
      </w:r>
      <w:r>
        <w:t xml:space="preserve">, </w:t>
      </w:r>
      <w:r w:rsidRPr="00C05A99">
        <w:t>Meeting #89a</w:t>
      </w:r>
      <w:r>
        <w:t xml:space="preserve">, </w:t>
      </w:r>
      <w:r w:rsidRPr="00C05A99">
        <w:t>Qingdao, CN 27th - 30th May 2017</w:t>
      </w:r>
      <w:bookmarkEnd w:id="16"/>
    </w:p>
    <w:p w14:paraId="7012AE25" w14:textId="73E2A692" w:rsidR="009111CA" w:rsidRPr="001E018D" w:rsidRDefault="009111CA" w:rsidP="001E018D">
      <w:pPr>
        <w:pStyle w:val="References"/>
        <w:numPr>
          <w:ilvl w:val="0"/>
          <w:numId w:val="25"/>
        </w:numPr>
        <w:autoSpaceDE/>
        <w:autoSpaceDN/>
        <w:snapToGrid/>
        <w:spacing w:after="80" w:line="256" w:lineRule="auto"/>
        <w:rPr>
          <w:szCs w:val="20"/>
          <w:lang w:val="en-GB"/>
        </w:rPr>
      </w:pPr>
      <w:bookmarkStart w:id="17" w:name="_Ref40108240"/>
      <w:r w:rsidRPr="00C05A99">
        <w:t>R1-1711188</w:t>
      </w:r>
      <w:r>
        <w:t xml:space="preserve">, </w:t>
      </w:r>
      <w:r w:rsidRPr="00C05A99">
        <w:t xml:space="preserve">Channelization of 1-symbol short PUCCH with </w:t>
      </w:r>
      <w:proofErr w:type="gramStart"/>
      <w:r w:rsidRPr="00C05A99">
        <w:t>1 or 2 bits</w:t>
      </w:r>
      <w:proofErr w:type="gramEnd"/>
      <w:r w:rsidRPr="00C05A99">
        <w:t xml:space="preserve"> payload</w:t>
      </w:r>
      <w:r>
        <w:t xml:space="preserve">, </w:t>
      </w:r>
      <w:r w:rsidRPr="00C05A99">
        <w:t>3GPP TSG RAN WG1</w:t>
      </w:r>
      <w:r>
        <w:t xml:space="preserve">, </w:t>
      </w:r>
      <w:r w:rsidRPr="00C05A99">
        <w:t>Meeting #89a</w:t>
      </w:r>
      <w:r>
        <w:t xml:space="preserve">, </w:t>
      </w:r>
      <w:r w:rsidRPr="00C05A99">
        <w:t>Qingdao, CN 27th - 30th May 2017</w:t>
      </w:r>
      <w:bookmarkEnd w:id="17"/>
      <w:r w:rsidRPr="00401388">
        <w:rPr>
          <w:szCs w:val="20"/>
          <w:lang w:val="en-GB"/>
        </w:rPr>
        <w:t xml:space="preserve"> </w:t>
      </w:r>
    </w:p>
    <w:sectPr w:rsidR="009111CA" w:rsidRPr="001E018D"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11627" w14:textId="77777777" w:rsidR="0069594E" w:rsidRDefault="0069594E" w:rsidP="00746535">
      <w:pPr>
        <w:spacing w:after="0"/>
      </w:pPr>
      <w:r>
        <w:separator/>
      </w:r>
    </w:p>
  </w:endnote>
  <w:endnote w:type="continuationSeparator" w:id="0">
    <w:p w14:paraId="4C468492" w14:textId="77777777" w:rsidR="0069594E" w:rsidRDefault="0069594E" w:rsidP="00746535">
      <w:pPr>
        <w:spacing w:after="0"/>
      </w:pPr>
      <w:r>
        <w:continuationSeparator/>
      </w:r>
    </w:p>
  </w:endnote>
  <w:endnote w:type="continuationNotice" w:id="1">
    <w:p w14:paraId="0C370B0E" w14:textId="77777777" w:rsidR="0069594E" w:rsidRDefault="00695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E7866" w14:textId="77777777" w:rsidR="0069594E" w:rsidRDefault="0069594E" w:rsidP="00746535">
      <w:pPr>
        <w:spacing w:after="0"/>
      </w:pPr>
      <w:r>
        <w:separator/>
      </w:r>
    </w:p>
  </w:footnote>
  <w:footnote w:type="continuationSeparator" w:id="0">
    <w:p w14:paraId="631E1217" w14:textId="77777777" w:rsidR="0069594E" w:rsidRDefault="0069594E" w:rsidP="00746535">
      <w:pPr>
        <w:spacing w:after="0"/>
      </w:pPr>
      <w:r>
        <w:continuationSeparator/>
      </w:r>
    </w:p>
  </w:footnote>
  <w:footnote w:type="continuationNotice" w:id="1">
    <w:p w14:paraId="50B4FC3F" w14:textId="77777777" w:rsidR="0069594E" w:rsidRDefault="006959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3"/>
  </w:num>
  <w:num w:numId="3">
    <w:abstractNumId w:val="47"/>
  </w:num>
  <w:num w:numId="4">
    <w:abstractNumId w:val="34"/>
  </w:num>
  <w:num w:numId="5">
    <w:abstractNumId w:val="31"/>
  </w:num>
  <w:num w:numId="6">
    <w:abstractNumId w:val="5"/>
  </w:num>
  <w:num w:numId="7">
    <w:abstractNumId w:val="43"/>
  </w:num>
  <w:num w:numId="8">
    <w:abstractNumId w:val="29"/>
  </w:num>
  <w:num w:numId="9">
    <w:abstractNumId w:val="38"/>
  </w:num>
  <w:num w:numId="10">
    <w:abstractNumId w:val="32"/>
  </w:num>
  <w:num w:numId="11">
    <w:abstractNumId w:val="19"/>
  </w:num>
  <w:num w:numId="12">
    <w:abstractNumId w:val="2"/>
  </w:num>
  <w:num w:numId="13">
    <w:abstractNumId w:val="3"/>
  </w:num>
  <w:num w:numId="14">
    <w:abstractNumId w:val="41"/>
  </w:num>
  <w:num w:numId="15">
    <w:abstractNumId w:val="0"/>
  </w:num>
  <w:num w:numId="16">
    <w:abstractNumId w:val="35"/>
  </w:num>
  <w:num w:numId="17">
    <w:abstractNumId w:val="36"/>
  </w:num>
  <w:num w:numId="18">
    <w:abstractNumId w:val="44"/>
  </w:num>
  <w:num w:numId="19">
    <w:abstractNumId w:val="20"/>
  </w:num>
  <w:num w:numId="20">
    <w:abstractNumId w:val="30"/>
  </w:num>
  <w:num w:numId="21">
    <w:abstractNumId w:val="23"/>
  </w:num>
  <w:num w:numId="22">
    <w:abstractNumId w:val="22"/>
  </w:num>
  <w:num w:numId="23">
    <w:abstractNumId w:val="18"/>
  </w:num>
  <w:num w:numId="24">
    <w:abstractNumId w:val="9"/>
  </w:num>
  <w:num w:numId="25">
    <w:abstractNumId w:val="1"/>
  </w:num>
  <w:num w:numId="26">
    <w:abstractNumId w:val="15"/>
  </w:num>
  <w:num w:numId="27">
    <w:abstractNumId w:val="16"/>
  </w:num>
  <w:num w:numId="28">
    <w:abstractNumId w:val="6"/>
  </w:num>
  <w:num w:numId="29">
    <w:abstractNumId w:val="37"/>
  </w:num>
  <w:num w:numId="30">
    <w:abstractNumId w:val="13"/>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num>
  <w:num w:numId="34">
    <w:abstractNumId w:val="8"/>
  </w:num>
  <w:num w:numId="35">
    <w:abstractNumId w:val="26"/>
  </w:num>
  <w:num w:numId="36">
    <w:abstractNumId w:val="10"/>
  </w:num>
  <w:num w:numId="37">
    <w:abstractNumId w:val="21"/>
  </w:num>
  <w:num w:numId="38">
    <w:abstractNumId w:val="11"/>
  </w:num>
  <w:num w:numId="39">
    <w:abstractNumId w:val="27"/>
  </w:num>
  <w:num w:numId="40">
    <w:abstractNumId w:val="40"/>
  </w:num>
  <w:num w:numId="41">
    <w:abstractNumId w:val="1"/>
  </w:num>
  <w:num w:numId="42">
    <w:abstractNumId w:val="25"/>
  </w:num>
  <w:num w:numId="43">
    <w:abstractNumId w:val="14"/>
  </w:num>
  <w:num w:numId="44">
    <w:abstractNumId w:val="17"/>
  </w:num>
  <w:num w:numId="45">
    <w:abstractNumId w:val="39"/>
  </w:num>
  <w:num w:numId="46">
    <w:abstractNumId w:val="7"/>
  </w:num>
  <w:num w:numId="47">
    <w:abstractNumId w:val="28"/>
  </w:num>
  <w:num w:numId="48">
    <w:abstractNumId w:val="46"/>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376C"/>
    <w:rsid w:val="000878C0"/>
    <w:rsid w:val="00090F2F"/>
    <w:rsid w:val="000937F9"/>
    <w:rsid w:val="000A7317"/>
    <w:rsid w:val="000B18AD"/>
    <w:rsid w:val="000B31DC"/>
    <w:rsid w:val="000B3C26"/>
    <w:rsid w:val="000C0803"/>
    <w:rsid w:val="000C16E0"/>
    <w:rsid w:val="000D4892"/>
    <w:rsid w:val="000E349C"/>
    <w:rsid w:val="000E36EC"/>
    <w:rsid w:val="000E6249"/>
    <w:rsid w:val="000F0DB8"/>
    <w:rsid w:val="000F195F"/>
    <w:rsid w:val="000F1DB2"/>
    <w:rsid w:val="000F71D0"/>
    <w:rsid w:val="000F7C37"/>
    <w:rsid w:val="001005EE"/>
    <w:rsid w:val="00100C0C"/>
    <w:rsid w:val="001223F3"/>
    <w:rsid w:val="001317BD"/>
    <w:rsid w:val="001378EC"/>
    <w:rsid w:val="001379D9"/>
    <w:rsid w:val="00137F94"/>
    <w:rsid w:val="00142CE3"/>
    <w:rsid w:val="00147337"/>
    <w:rsid w:val="001515DF"/>
    <w:rsid w:val="0015502A"/>
    <w:rsid w:val="00157664"/>
    <w:rsid w:val="00165F2F"/>
    <w:rsid w:val="001673F8"/>
    <w:rsid w:val="00167A2A"/>
    <w:rsid w:val="0017346B"/>
    <w:rsid w:val="00175632"/>
    <w:rsid w:val="00180764"/>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1B5A"/>
    <w:rsid w:val="00260FB9"/>
    <w:rsid w:val="00261F02"/>
    <w:rsid w:val="00266BFD"/>
    <w:rsid w:val="00273C47"/>
    <w:rsid w:val="002764DD"/>
    <w:rsid w:val="00277894"/>
    <w:rsid w:val="00285D76"/>
    <w:rsid w:val="00292883"/>
    <w:rsid w:val="002A1AE8"/>
    <w:rsid w:val="002A3466"/>
    <w:rsid w:val="002A3BEE"/>
    <w:rsid w:val="002A4E64"/>
    <w:rsid w:val="002A709C"/>
    <w:rsid w:val="002A7B15"/>
    <w:rsid w:val="002B1AE2"/>
    <w:rsid w:val="002B386D"/>
    <w:rsid w:val="002B4CDB"/>
    <w:rsid w:val="002B53C5"/>
    <w:rsid w:val="002C0EB8"/>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1978"/>
    <w:rsid w:val="00312F38"/>
    <w:rsid w:val="003137D2"/>
    <w:rsid w:val="0031510A"/>
    <w:rsid w:val="00315B2E"/>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50D1"/>
    <w:rsid w:val="003D7590"/>
    <w:rsid w:val="003E0D33"/>
    <w:rsid w:val="003E5117"/>
    <w:rsid w:val="003E5865"/>
    <w:rsid w:val="003F1425"/>
    <w:rsid w:val="003F1515"/>
    <w:rsid w:val="003F214A"/>
    <w:rsid w:val="003F4864"/>
    <w:rsid w:val="003F6B18"/>
    <w:rsid w:val="0040135D"/>
    <w:rsid w:val="00410BAC"/>
    <w:rsid w:val="00410CCF"/>
    <w:rsid w:val="00411142"/>
    <w:rsid w:val="00411B27"/>
    <w:rsid w:val="00411D38"/>
    <w:rsid w:val="00413FB4"/>
    <w:rsid w:val="00421CD2"/>
    <w:rsid w:val="004230B8"/>
    <w:rsid w:val="0042541D"/>
    <w:rsid w:val="00425E91"/>
    <w:rsid w:val="004278C1"/>
    <w:rsid w:val="00431990"/>
    <w:rsid w:val="00432F3D"/>
    <w:rsid w:val="0043698B"/>
    <w:rsid w:val="00436A88"/>
    <w:rsid w:val="00437EB9"/>
    <w:rsid w:val="004502BA"/>
    <w:rsid w:val="00450D19"/>
    <w:rsid w:val="004526F4"/>
    <w:rsid w:val="00452A89"/>
    <w:rsid w:val="00454FD3"/>
    <w:rsid w:val="00462EDF"/>
    <w:rsid w:val="00466B18"/>
    <w:rsid w:val="00467BE2"/>
    <w:rsid w:val="00470D8D"/>
    <w:rsid w:val="00472D75"/>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3CCB"/>
    <w:rsid w:val="004E136D"/>
    <w:rsid w:val="004E67B2"/>
    <w:rsid w:val="004F295D"/>
    <w:rsid w:val="004F4610"/>
    <w:rsid w:val="004F7AED"/>
    <w:rsid w:val="0050049D"/>
    <w:rsid w:val="0050068C"/>
    <w:rsid w:val="00507411"/>
    <w:rsid w:val="005108D7"/>
    <w:rsid w:val="0051275E"/>
    <w:rsid w:val="00512ADF"/>
    <w:rsid w:val="00513A3C"/>
    <w:rsid w:val="005152A8"/>
    <w:rsid w:val="0051587D"/>
    <w:rsid w:val="005163CE"/>
    <w:rsid w:val="00520CB3"/>
    <w:rsid w:val="00521EE2"/>
    <w:rsid w:val="00524FA1"/>
    <w:rsid w:val="005251D2"/>
    <w:rsid w:val="00532421"/>
    <w:rsid w:val="00534813"/>
    <w:rsid w:val="00536F09"/>
    <w:rsid w:val="005415E2"/>
    <w:rsid w:val="00543BBD"/>
    <w:rsid w:val="005451D6"/>
    <w:rsid w:val="00551DF9"/>
    <w:rsid w:val="00553719"/>
    <w:rsid w:val="00554794"/>
    <w:rsid w:val="005551B3"/>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11CAE"/>
    <w:rsid w:val="006131D0"/>
    <w:rsid w:val="0061387D"/>
    <w:rsid w:val="006149E8"/>
    <w:rsid w:val="006156B4"/>
    <w:rsid w:val="006252CE"/>
    <w:rsid w:val="00627D12"/>
    <w:rsid w:val="00632510"/>
    <w:rsid w:val="00632BCF"/>
    <w:rsid w:val="00634C39"/>
    <w:rsid w:val="006350DD"/>
    <w:rsid w:val="0064208D"/>
    <w:rsid w:val="00645883"/>
    <w:rsid w:val="00657D73"/>
    <w:rsid w:val="00661D76"/>
    <w:rsid w:val="0066272D"/>
    <w:rsid w:val="0066276B"/>
    <w:rsid w:val="00663B30"/>
    <w:rsid w:val="0066409B"/>
    <w:rsid w:val="0066446C"/>
    <w:rsid w:val="00665BD7"/>
    <w:rsid w:val="00670C94"/>
    <w:rsid w:val="00671CDB"/>
    <w:rsid w:val="00674539"/>
    <w:rsid w:val="00674AB5"/>
    <w:rsid w:val="0068217D"/>
    <w:rsid w:val="00683E08"/>
    <w:rsid w:val="0069594E"/>
    <w:rsid w:val="006A11D6"/>
    <w:rsid w:val="006A4299"/>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488F"/>
    <w:rsid w:val="00782900"/>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625"/>
    <w:rsid w:val="00803B87"/>
    <w:rsid w:val="00805EB3"/>
    <w:rsid w:val="00807B78"/>
    <w:rsid w:val="00812D90"/>
    <w:rsid w:val="00813DE7"/>
    <w:rsid w:val="00815B70"/>
    <w:rsid w:val="00815BEA"/>
    <w:rsid w:val="00815CB3"/>
    <w:rsid w:val="008243DB"/>
    <w:rsid w:val="0082676D"/>
    <w:rsid w:val="00836027"/>
    <w:rsid w:val="00842018"/>
    <w:rsid w:val="0084769E"/>
    <w:rsid w:val="008505DD"/>
    <w:rsid w:val="008537ED"/>
    <w:rsid w:val="00857484"/>
    <w:rsid w:val="00857E3A"/>
    <w:rsid w:val="0086706D"/>
    <w:rsid w:val="0087613F"/>
    <w:rsid w:val="00883EFD"/>
    <w:rsid w:val="00892410"/>
    <w:rsid w:val="008976E1"/>
    <w:rsid w:val="008A4299"/>
    <w:rsid w:val="008A7E48"/>
    <w:rsid w:val="008B2264"/>
    <w:rsid w:val="008B358C"/>
    <w:rsid w:val="008B4772"/>
    <w:rsid w:val="008B6116"/>
    <w:rsid w:val="008C1F5C"/>
    <w:rsid w:val="008C2782"/>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3A15"/>
    <w:rsid w:val="00915818"/>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D39"/>
    <w:rsid w:val="00957DC7"/>
    <w:rsid w:val="00962883"/>
    <w:rsid w:val="00964AF1"/>
    <w:rsid w:val="00965082"/>
    <w:rsid w:val="00966B43"/>
    <w:rsid w:val="00966C7B"/>
    <w:rsid w:val="009761D3"/>
    <w:rsid w:val="009837DC"/>
    <w:rsid w:val="009857A9"/>
    <w:rsid w:val="009909BF"/>
    <w:rsid w:val="00994513"/>
    <w:rsid w:val="009963A5"/>
    <w:rsid w:val="009A193B"/>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20F64"/>
    <w:rsid w:val="00A23567"/>
    <w:rsid w:val="00A23FDB"/>
    <w:rsid w:val="00A27775"/>
    <w:rsid w:val="00A344AD"/>
    <w:rsid w:val="00A4372A"/>
    <w:rsid w:val="00A446C6"/>
    <w:rsid w:val="00A44A71"/>
    <w:rsid w:val="00A4521A"/>
    <w:rsid w:val="00A51892"/>
    <w:rsid w:val="00A57F09"/>
    <w:rsid w:val="00A62D7B"/>
    <w:rsid w:val="00A62DC0"/>
    <w:rsid w:val="00A65AD5"/>
    <w:rsid w:val="00A65C2E"/>
    <w:rsid w:val="00A65FDA"/>
    <w:rsid w:val="00A679F1"/>
    <w:rsid w:val="00A70CC8"/>
    <w:rsid w:val="00A70E3A"/>
    <w:rsid w:val="00A71E21"/>
    <w:rsid w:val="00A77681"/>
    <w:rsid w:val="00A8184C"/>
    <w:rsid w:val="00A87C2B"/>
    <w:rsid w:val="00A91472"/>
    <w:rsid w:val="00A92E69"/>
    <w:rsid w:val="00A93898"/>
    <w:rsid w:val="00A93F78"/>
    <w:rsid w:val="00A947B4"/>
    <w:rsid w:val="00A95086"/>
    <w:rsid w:val="00A97F1A"/>
    <w:rsid w:val="00AA7BEE"/>
    <w:rsid w:val="00AB00FB"/>
    <w:rsid w:val="00AC21FC"/>
    <w:rsid w:val="00AC7489"/>
    <w:rsid w:val="00AC7713"/>
    <w:rsid w:val="00AD22BE"/>
    <w:rsid w:val="00AD36DB"/>
    <w:rsid w:val="00AD4509"/>
    <w:rsid w:val="00AE2008"/>
    <w:rsid w:val="00AE20E0"/>
    <w:rsid w:val="00AE2330"/>
    <w:rsid w:val="00AE2AB7"/>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56B"/>
    <w:rsid w:val="00BD1EF3"/>
    <w:rsid w:val="00BD27F3"/>
    <w:rsid w:val="00BD36DA"/>
    <w:rsid w:val="00BD7640"/>
    <w:rsid w:val="00BD7A22"/>
    <w:rsid w:val="00BE0432"/>
    <w:rsid w:val="00BE04D4"/>
    <w:rsid w:val="00BE2E2C"/>
    <w:rsid w:val="00BE3378"/>
    <w:rsid w:val="00BE4F87"/>
    <w:rsid w:val="00BE7C22"/>
    <w:rsid w:val="00BF0F65"/>
    <w:rsid w:val="00BF3D78"/>
    <w:rsid w:val="00C00294"/>
    <w:rsid w:val="00C023EB"/>
    <w:rsid w:val="00C03B4D"/>
    <w:rsid w:val="00C07A5E"/>
    <w:rsid w:val="00C10BDE"/>
    <w:rsid w:val="00C14406"/>
    <w:rsid w:val="00C16FEC"/>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550"/>
    <w:rsid w:val="00DD69FD"/>
    <w:rsid w:val="00DE2926"/>
    <w:rsid w:val="00DE41D6"/>
    <w:rsid w:val="00DE4DB3"/>
    <w:rsid w:val="00DE5848"/>
    <w:rsid w:val="00DE7126"/>
    <w:rsid w:val="00DF2DE0"/>
    <w:rsid w:val="00DF6488"/>
    <w:rsid w:val="00DF64F5"/>
    <w:rsid w:val="00DF6E70"/>
    <w:rsid w:val="00DF7EC9"/>
    <w:rsid w:val="00E01FF8"/>
    <w:rsid w:val="00E032B0"/>
    <w:rsid w:val="00E05638"/>
    <w:rsid w:val="00E06688"/>
    <w:rsid w:val="00E07388"/>
    <w:rsid w:val="00E07E4D"/>
    <w:rsid w:val="00E07F87"/>
    <w:rsid w:val="00E1009A"/>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806D9"/>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F007E2"/>
    <w:rsid w:val="00F03D12"/>
    <w:rsid w:val="00F03FCC"/>
    <w:rsid w:val="00F03FDF"/>
    <w:rsid w:val="00F04F6C"/>
    <w:rsid w:val="00F06A66"/>
    <w:rsid w:val="00F07053"/>
    <w:rsid w:val="00F157E2"/>
    <w:rsid w:val="00F15D3A"/>
    <w:rsid w:val="00F173D0"/>
    <w:rsid w:val="00F175B8"/>
    <w:rsid w:val="00F22190"/>
    <w:rsid w:val="00F2284D"/>
    <w:rsid w:val="00F253D2"/>
    <w:rsid w:val="00F2661C"/>
    <w:rsid w:val="00F27A6C"/>
    <w:rsid w:val="00F340E0"/>
    <w:rsid w:val="00F40573"/>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HR33RHYHUWRF-4-17043</_dlc_DocId>
    <_dlc_DocIdUrl xmlns="c06861ca-3f08-4d07-bff7-bb15bac121f4">
      <Url>https://projects.qualcomm.com/sites/pentari/_layouts/15/DocIdRedir.aspx?ID=HR33RHYHUWRF-4-17043</Url>
      <Description>HR33RHYHUWRF-4-17043</Description>
    </_dlc_DocIdUrl>
  </documentManagement>
</p:properties>
</file>

<file path=customXml/itemProps1.xml><?xml version="1.0" encoding="utf-8"?>
<ds:datastoreItem xmlns:ds="http://schemas.openxmlformats.org/officeDocument/2006/customXml" ds:itemID="{1B7A49AC-29A8-4CD6-BAAC-EC38D429A6FB}">
  <ds:schemaRefs>
    <ds:schemaRef ds:uri="http://schemas.microsoft.com/sharepoint/v3/contenttype/forms"/>
  </ds:schemaRefs>
</ds:datastoreItem>
</file>

<file path=customXml/itemProps2.xml><?xml version="1.0" encoding="utf-8"?>
<ds:datastoreItem xmlns:ds="http://schemas.openxmlformats.org/officeDocument/2006/customXml" ds:itemID="{E94A1872-F9EB-45D7-943D-1E49F0007C0C}">
  <ds:schemaRefs>
    <ds:schemaRef ds:uri="http://schemas.microsoft.com/sharepoint/events"/>
  </ds:schemaRefs>
</ds:datastoreItem>
</file>

<file path=customXml/itemProps3.xml><?xml version="1.0" encoding="utf-8"?>
<ds:datastoreItem xmlns:ds="http://schemas.openxmlformats.org/officeDocument/2006/customXml" ds:itemID="{A368228E-FCA2-495A-9CE5-5CA072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7C18-18B0-4B16-8663-4130733FE849}">
  <ds:schemaRefs>
    <ds:schemaRef ds:uri="http://schemas.openxmlformats.org/officeDocument/2006/bibliography"/>
  </ds:schemaRefs>
</ds:datastoreItem>
</file>

<file path=customXml/itemProps5.xml><?xml version="1.0" encoding="utf-8"?>
<ds:datastoreItem xmlns:ds="http://schemas.openxmlformats.org/officeDocument/2006/customXml" ds:itemID="{6D24983A-6639-49E6-8623-7FBDF9D1ADA2}">
  <ds:schemaRefs>
    <ds:schemaRef ds:uri="c06861ca-3f08-4d07-bff7-bb15bac121f4"/>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purl.org/dc/dcmityp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2020-08-07T23:30:00Z</dcterms:created>
  <dcterms:modified xsi:type="dcterms:W3CDTF">2020-08-07T23:30:00Z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9a585e9c-c5ad-4efb-8107-3ba98669d139</vt:lpwstr>
  </property>
</Properties>
</file>